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76"/>
        <w:ind w:left="4205" w:right="0" w:firstLine="0"/>
        <w:jc w:val="center"/>
        <w:rPr>
          <w:rFonts w:ascii="Arial"/>
          <w:b/>
          <w:sz w:val="24"/>
        </w:rPr>
      </w:pPr>
      <w:bookmarkStart w:name="Fixed Term Tenancy1" w:id="1"/>
      <w:bookmarkEnd w:id="1"/>
      <w:r>
        <w:rPr/>
      </w:r>
      <w:r>
        <w:rPr>
          <w:rFonts w:ascii="Arial"/>
          <w:b/>
          <w:sz w:val="24"/>
        </w:rPr>
        <w:t>Fixed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Term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Tenancy</w:t>
      </w:r>
      <w:r>
        <w:rPr>
          <w:rFonts w:ascii="Arial"/>
          <w:b/>
          <w:spacing w:val="-9"/>
          <w:sz w:val="24"/>
        </w:rPr>
        <w:t> </w:t>
      </w:r>
      <w:r>
        <w:rPr>
          <w:rFonts w:ascii="Arial"/>
          <w:b/>
          <w:sz w:val="24"/>
        </w:rPr>
        <w:t>Agreement for Saskatchewan</w:t>
      </w:r>
    </w:p>
    <w:p>
      <w:pPr>
        <w:spacing w:before="34"/>
        <w:ind w:left="4205" w:right="3" w:firstLine="0"/>
        <w:jc w:val="center"/>
        <w:rPr>
          <w:rFonts w:ascii="Arial"/>
          <w:i/>
          <w:sz w:val="20"/>
        </w:rPr>
      </w:pPr>
      <w:r>
        <w:rPr>
          <w:rFonts w:ascii="Arial MT"/>
          <w:sz w:val="20"/>
        </w:rPr>
        <w:t>under</w:t>
      </w:r>
      <w:r>
        <w:rPr>
          <w:rFonts w:ascii="Arial MT"/>
          <w:spacing w:val="-8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Residential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Tenancies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Act,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pacing w:val="-4"/>
          <w:sz w:val="20"/>
        </w:rPr>
        <w:t>2006</w:t>
      </w:r>
    </w:p>
    <w:p>
      <w:pPr>
        <w:pStyle w:val="BodyText"/>
        <w:spacing w:before="85"/>
        <w:ind w:left="1009"/>
        <w:rPr>
          <w:rFonts w:ascii="Arial MT"/>
        </w:rPr>
      </w:pPr>
      <w:r>
        <w:rPr/>
        <w:br w:type="column"/>
      </w:r>
      <w:r>
        <w:rPr>
          <w:rFonts w:ascii="Arial MT"/>
        </w:rPr>
        <w:t>Office</w:t>
      </w:r>
      <w:r>
        <w:rPr>
          <w:rFonts w:ascii="Arial MT"/>
          <w:spacing w:val="-8"/>
        </w:rPr>
        <w:t> </w:t>
      </w:r>
      <w:r>
        <w:rPr>
          <w:rFonts w:ascii="Arial MT"/>
        </w:rPr>
        <w:t>of</w:t>
      </w:r>
      <w:r>
        <w:rPr>
          <w:rFonts w:ascii="Arial MT"/>
          <w:spacing w:val="-5"/>
        </w:rPr>
        <w:t> </w:t>
      </w:r>
      <w:r>
        <w:rPr>
          <w:rFonts w:ascii="Arial MT"/>
        </w:rPr>
        <w:t>Residential</w:t>
      </w:r>
      <w:r>
        <w:rPr>
          <w:rFonts w:ascii="Arial MT"/>
          <w:spacing w:val="-8"/>
        </w:rPr>
        <w:t> </w:t>
      </w:r>
      <w:r>
        <w:rPr>
          <w:rFonts w:ascii="Arial MT"/>
          <w:spacing w:val="-2"/>
        </w:rPr>
        <w:t>Tenancies</w:t>
      </w:r>
    </w:p>
    <w:p>
      <w:pPr>
        <w:spacing w:before="4"/>
        <w:ind w:left="778" w:right="378" w:firstLine="302"/>
        <w:jc w:val="right"/>
        <w:rPr>
          <w:rFonts w:ascii="Arial MT"/>
          <w:sz w:val="16"/>
        </w:rPr>
      </w:pPr>
      <w:r>
        <w:rPr>
          <w:rFonts w:ascii="Arial MT"/>
          <w:sz w:val="16"/>
        </w:rPr>
        <w:t>Information</w:t>
      </w:r>
      <w:r>
        <w:rPr>
          <w:rFonts w:ascii="Arial MT"/>
          <w:spacing w:val="-12"/>
          <w:sz w:val="16"/>
        </w:rPr>
        <w:t> </w:t>
      </w:r>
      <w:r>
        <w:rPr>
          <w:rFonts w:ascii="Arial MT"/>
          <w:sz w:val="16"/>
        </w:rPr>
        <w:t>for</w:t>
      </w:r>
      <w:r>
        <w:rPr>
          <w:rFonts w:ascii="Arial MT"/>
          <w:spacing w:val="-11"/>
          <w:sz w:val="16"/>
        </w:rPr>
        <w:t> </w:t>
      </w:r>
      <w:r>
        <w:rPr>
          <w:rFonts w:ascii="Arial MT"/>
          <w:sz w:val="16"/>
        </w:rPr>
        <w:t>Landlords</w:t>
      </w:r>
      <w:r>
        <w:rPr>
          <w:rFonts w:ascii="Arial MT"/>
          <w:spacing w:val="-11"/>
          <w:sz w:val="16"/>
        </w:rPr>
        <w:t> </w:t>
      </w:r>
      <w:r>
        <w:rPr>
          <w:rFonts w:ascii="Arial MT"/>
          <w:sz w:val="16"/>
        </w:rPr>
        <w:t>and</w:t>
      </w:r>
      <w:r>
        <w:rPr>
          <w:rFonts w:ascii="Arial MT"/>
          <w:spacing w:val="-11"/>
          <w:sz w:val="16"/>
        </w:rPr>
        <w:t> </w:t>
      </w:r>
      <w:r>
        <w:rPr>
          <w:rFonts w:ascii="Arial MT"/>
          <w:sz w:val="16"/>
        </w:rPr>
        <w:t>Tenants 1-888-215-2222</w:t>
      </w:r>
      <w:r>
        <w:rPr>
          <w:rFonts w:ascii="Arial MT"/>
          <w:spacing w:val="-12"/>
          <w:sz w:val="16"/>
        </w:rPr>
        <w:t> </w:t>
      </w:r>
      <w:r>
        <w:rPr>
          <w:rFonts w:ascii="Arial MT"/>
          <w:sz w:val="16"/>
        </w:rPr>
        <w:t>or</w:t>
      </w:r>
      <w:r>
        <w:rPr>
          <w:rFonts w:ascii="Arial MT"/>
          <w:spacing w:val="-11"/>
          <w:sz w:val="16"/>
        </w:rPr>
        <w:t> </w:t>
      </w:r>
      <w:r>
        <w:rPr>
          <w:rFonts w:ascii="Arial MT"/>
          <w:sz w:val="16"/>
        </w:rPr>
        <w:t>email:</w:t>
      </w:r>
      <w:r>
        <w:rPr>
          <w:rFonts w:ascii="Arial MT"/>
          <w:spacing w:val="-11"/>
          <w:sz w:val="16"/>
        </w:rPr>
        <w:t> </w:t>
      </w:r>
      <w:hyperlink r:id="rId6">
        <w:r>
          <w:rPr>
            <w:rFonts w:ascii="Arial MT"/>
            <w:color w:val="0000FF"/>
            <w:sz w:val="16"/>
            <w:u w:val="single" w:color="0000FF"/>
          </w:rPr>
          <w:t>ORT@gov.sk.ca</w:t>
        </w:r>
      </w:hyperlink>
      <w:r>
        <w:rPr>
          <w:rFonts w:ascii="Arial MT"/>
          <w:color w:val="0000FF"/>
          <w:sz w:val="16"/>
        </w:rPr>
        <w:t> </w:t>
      </w:r>
      <w:r>
        <w:rPr>
          <w:rFonts w:ascii="Arial MT"/>
          <w:sz w:val="16"/>
        </w:rPr>
        <w:t>WEBSITE: </w:t>
      </w:r>
      <w:hyperlink r:id="rId7">
        <w:r>
          <w:rPr>
            <w:rFonts w:ascii="Arial MT"/>
            <w:color w:val="0000FF"/>
            <w:sz w:val="16"/>
            <w:u w:val="single" w:color="0000FF"/>
          </w:rPr>
          <w:t>www.saskatchewan.ca/ort</w:t>
        </w:r>
      </w:hyperlink>
    </w:p>
    <w:p>
      <w:pPr>
        <w:spacing w:after="0"/>
        <w:jc w:val="right"/>
        <w:rPr>
          <w:rFonts w:ascii="Arial MT"/>
          <w:sz w:val="16"/>
        </w:rPr>
        <w:sectPr>
          <w:footerReference w:type="default" r:id="rId5"/>
          <w:type w:val="continuous"/>
          <w:pgSz w:w="12240" w:h="15840"/>
          <w:pgMar w:header="0" w:footer="324" w:top="260" w:bottom="520" w:left="0" w:right="0"/>
          <w:pgNumType w:start="1"/>
          <w:cols w:num="2" w:equalWidth="0">
            <w:col w:w="8035" w:space="40"/>
            <w:col w:w="4165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59"/>
        <w:rPr>
          <w:rFonts w:ascii="Arial MT"/>
        </w:rPr>
      </w:pPr>
    </w:p>
    <w:p>
      <w:pPr>
        <w:pStyle w:val="Heading1"/>
        <w:tabs>
          <w:tab w:pos="11519" w:val="left" w:leader="none"/>
        </w:tabs>
        <w:ind w:left="0"/>
        <w:jc w:val="center"/>
      </w:pPr>
      <w:bookmarkStart w:name="PARTIES" w:id="2"/>
      <w:bookmarkEnd w:id="2"/>
      <w:r>
        <w:rPr>
          <w:b w:val="0"/>
        </w:rPr>
      </w:r>
      <w:r>
        <w:rPr>
          <w:color w:val="FFFFFF"/>
          <w:spacing w:val="-30"/>
          <w:highlight w:val="black"/>
        </w:rPr>
        <w:t> </w:t>
      </w:r>
      <w:r>
        <w:rPr>
          <w:color w:val="FFFFFF"/>
          <w:spacing w:val="-2"/>
          <w:highlight w:val="black"/>
        </w:rPr>
        <w:t>PARTIES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99" w:after="0"/>
        <w:ind w:left="959" w:right="0" w:hanging="503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264159</wp:posOffset>
                </wp:positionH>
                <wp:positionV relativeFrom="paragraph">
                  <wp:posOffset>232831</wp:posOffset>
                </wp:positionV>
                <wp:extent cx="7233920" cy="27051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233920" cy="270510"/>
                          <a:chExt cx="7233920" cy="2705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2339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920" h="270510">
                                <a:moveTo>
                                  <a:pt x="7233920" y="0"/>
                                </a:moveTo>
                                <a:lnTo>
                                  <a:pt x="7227570" y="0"/>
                                </a:lnTo>
                                <a:lnTo>
                                  <a:pt x="7227570" y="6350"/>
                                </a:lnTo>
                                <a:lnTo>
                                  <a:pt x="722757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7227570" y="6350"/>
                                </a:lnTo>
                                <a:lnTo>
                                  <a:pt x="7227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7233920" y="270510"/>
                                </a:lnTo>
                                <a:lnTo>
                                  <a:pt x="7233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722122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1220" h="257810">
                                <a:moveTo>
                                  <a:pt x="7221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7214870" y="6350"/>
                                </a:lnTo>
                                <a:lnTo>
                                  <a:pt x="7221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722122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1220" h="257810">
                                <a:moveTo>
                                  <a:pt x="7221220" y="0"/>
                                </a:moveTo>
                                <a:lnTo>
                                  <a:pt x="7214870" y="6350"/>
                                </a:lnTo>
                                <a:lnTo>
                                  <a:pt x="721487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7221220" y="257810"/>
                                </a:lnTo>
                                <a:lnTo>
                                  <a:pt x="7221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18.333202pt;width:569.6pt;height:21.3pt;mso-position-horizontal-relative:page;mso-position-vertical-relative:paragraph;z-index:-15728640;mso-wrap-distance-left:0;mso-wrap-distance-right:0" id="docshapegroup2" coordorigin="416,367" coordsize="11392,426">
                <v:shape style="position:absolute;left:416;top:366;width:11392;height:426" id="docshape3" coordorigin="416,367" coordsize="11392,426" path="m11808,367l11798,367,11798,377,11798,783,426,783,426,377,11798,377,11798,367,416,367,416,793,11808,793,11808,367xe" filled="true" fillcolor="#000000" stroked="false">
                  <v:path arrowok="t"/>
                  <v:fill type="solid"/>
                </v:shape>
                <v:shape style="position:absolute;left:426;top:376;width:11372;height:406" id="docshape4" coordorigin="426,377" coordsize="11372,406" path="m11798,377l426,377,426,783,436,773,436,387,11788,387,11798,377xe" filled="true" fillcolor="#808080" stroked="false">
                  <v:path arrowok="t"/>
                  <v:fill type="solid"/>
                </v:shape>
                <v:shape style="position:absolute;left:426;top:376;width:11372;height:406" id="docshape5" coordorigin="426,377" coordsize="11372,406" path="m11798,377l11788,387,11788,773,436,773,426,783,11798,783,11798,377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  <w:sz w:val="20"/>
        </w:rPr>
        <w:t>This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agreement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is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between</w:t>
      </w:r>
      <w:r>
        <w:rPr>
          <w:rFonts w:ascii="Arial MT"/>
          <w:spacing w:val="-10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pacing w:val="-2"/>
          <w:sz w:val="20"/>
        </w:rPr>
        <w:t>LANDLORD</w:t>
      </w:r>
      <w:r>
        <w:rPr>
          <w:rFonts w:ascii="Arial MT"/>
          <w:spacing w:val="-2"/>
          <w:sz w:val="20"/>
        </w:rPr>
        <w:t>,</w:t>
      </w:r>
    </w:p>
    <w:p>
      <w:pPr>
        <w:pStyle w:val="ListParagraph"/>
        <w:numPr>
          <w:ilvl w:val="1"/>
          <w:numId w:val="1"/>
        </w:numPr>
        <w:tabs>
          <w:tab w:pos="590" w:val="left" w:leader="none"/>
          <w:tab w:pos="5131" w:val="left" w:leader="none"/>
          <w:tab w:pos="7999" w:val="left" w:leader="none"/>
          <w:tab w:pos="9979" w:val="left" w:leader="none"/>
        </w:tabs>
        <w:spacing w:line="240" w:lineRule="auto" w:before="69" w:after="26"/>
        <w:ind w:left="590" w:right="0" w:hanging="134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Mailing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pacing w:val="-2"/>
          <w:sz w:val="20"/>
        </w:rPr>
        <w:t>Address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City/Town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Province</w:t>
      </w:r>
      <w:r>
        <w:rPr>
          <w:rFonts w:ascii="Arial MT" w:hAnsi="Arial MT"/>
          <w:sz w:val="20"/>
        </w:rPr>
        <w:tab/>
        <w:t>Postal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pacing w:val="-4"/>
          <w:sz w:val="20"/>
        </w:rPr>
        <w:t>Code</w:t>
      </w:r>
    </w:p>
    <w:p>
      <w:pPr>
        <w:spacing w:line="240" w:lineRule="auto"/>
        <w:ind w:left="416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2895600" cy="271145"/>
                <wp:effectExtent l="0" t="0" r="0" b="5079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895600" cy="271145"/>
                          <a:chExt cx="2895600" cy="2711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9560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271145">
                                <a:moveTo>
                                  <a:pt x="2895600" y="0"/>
                                </a:moveTo>
                                <a:lnTo>
                                  <a:pt x="2889250" y="0"/>
                                </a:lnTo>
                                <a:lnTo>
                                  <a:pt x="2889250" y="6350"/>
                                </a:lnTo>
                                <a:lnTo>
                                  <a:pt x="288925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2889250" y="6350"/>
                                </a:lnTo>
                                <a:lnTo>
                                  <a:pt x="2889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2895600" y="271145"/>
                                </a:lnTo>
                                <a:lnTo>
                                  <a:pt x="289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88290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0" h="258445">
                                <a:moveTo>
                                  <a:pt x="288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2876550" y="6350"/>
                                </a:lnTo>
                                <a:lnTo>
                                  <a:pt x="288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288290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0" h="258445">
                                <a:moveTo>
                                  <a:pt x="2882900" y="0"/>
                                </a:moveTo>
                                <a:lnTo>
                                  <a:pt x="2876550" y="6350"/>
                                </a:lnTo>
                                <a:lnTo>
                                  <a:pt x="287655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2882900" y="258445"/>
                                </a:lnTo>
                                <a:lnTo>
                                  <a:pt x="288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8pt;height:21.35pt;mso-position-horizontal-relative:char;mso-position-vertical-relative:line" id="docshapegroup6" coordorigin="0,0" coordsize="4560,427">
                <v:shape style="position:absolute;left:0;top:0;width:4560;height:427" id="docshape7" coordorigin="0,0" coordsize="4560,427" path="m4560,0l4550,0,4550,10,4550,417,10,417,10,10,4550,10,4550,0,0,0,0,427,4560,427,4560,0xe" filled="true" fillcolor="#000000" stroked="false">
                  <v:path arrowok="t"/>
                  <v:fill type="solid"/>
                </v:shape>
                <v:shape style="position:absolute;left:10;top:10;width:4540;height:407" id="docshape8" coordorigin="10,10" coordsize="4540,407" path="m4550,10l10,10,10,417,20,407,20,20,4540,20,4550,10xe" filled="true" fillcolor="#808080" stroked="false">
                  <v:path arrowok="t"/>
                  <v:fill type="solid"/>
                </v:shape>
                <v:shape style="position:absolute;left:10;top:10;width:4540;height:407" id="docshape9" coordorigin="10,10" coordsize="4540,407" path="m4550,10l4540,20,4540,407,20,407,10,417,4550,417,4550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z w:val="20"/>
        </w:rPr>
      </w:r>
      <w:r>
        <w:rPr>
          <w:rFonts w:ascii="Times New Roman"/>
          <w:spacing w:val="39"/>
          <w:sz w:val="20"/>
        </w:rPr>
        <w:t> </w:t>
      </w:r>
      <w:r>
        <w:rPr>
          <w:rFonts w:ascii="Arial MT"/>
          <w:spacing w:val="39"/>
          <w:sz w:val="20"/>
        </w:rPr>
        <mc:AlternateContent>
          <mc:Choice Requires="wps">
            <w:drawing>
              <wp:inline distT="0" distB="0" distL="0" distR="0">
                <wp:extent cx="1750060" cy="271145"/>
                <wp:effectExtent l="0" t="0" r="0" b="507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750060" cy="271145"/>
                          <a:chExt cx="1750060" cy="27114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75006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271145">
                                <a:moveTo>
                                  <a:pt x="175006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750060" y="271145"/>
                                </a:lnTo>
                                <a:lnTo>
                                  <a:pt x="175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17373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8445">
                                <a:moveTo>
                                  <a:pt x="1737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731010" y="6350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17373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8445">
                                <a:moveTo>
                                  <a:pt x="1737360" y="0"/>
                                </a:moveTo>
                                <a:lnTo>
                                  <a:pt x="1731010" y="6350"/>
                                </a:lnTo>
                                <a:lnTo>
                                  <a:pt x="173101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737360" y="258445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7.8pt;height:21.35pt;mso-position-horizontal-relative:char;mso-position-vertical-relative:line" id="docshapegroup10" coordorigin="0,0" coordsize="2756,427">
                <v:shape style="position:absolute;left:0;top:0;width:2756;height:427" id="docshape11" coordorigin="0,0" coordsize="2756,427" path="m2756,0l2746,0,2746,10,2746,417,10,417,10,10,2746,10,2746,0,0,0,0,427,2756,427,2756,0xe" filled="true" fillcolor="#000000" stroked="false">
                  <v:path arrowok="t"/>
                  <v:fill type="solid"/>
                </v:shape>
                <v:shape style="position:absolute;left:10;top:10;width:2736;height:407" id="docshape12" coordorigin="10,10" coordsize="2736,407" path="m2746,10l10,10,10,417,20,407,20,20,2736,20,2746,10xe" filled="true" fillcolor="#808080" stroked="false">
                  <v:path arrowok="t"/>
                  <v:fill type="solid"/>
                </v:shape>
                <v:shape style="position:absolute;left:10;top:10;width:2736;height:407" id="docshape13" coordorigin="10,10" coordsize="2736,407" path="m2746,10l2736,20,2736,407,20,407,10,417,2746,417,2746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39"/>
          <w:sz w:val="20"/>
        </w:rPr>
      </w:r>
      <w:r>
        <w:rPr>
          <w:rFonts w:ascii="Times New Roman"/>
          <w:spacing w:val="50"/>
          <w:sz w:val="20"/>
        </w:rPr>
        <w:t> </w:t>
      </w:r>
      <w:r>
        <w:rPr>
          <w:rFonts w:ascii="Arial MT"/>
          <w:spacing w:val="50"/>
          <w:sz w:val="20"/>
        </w:rPr>
        <mc:AlternateContent>
          <mc:Choice Requires="wps">
            <w:drawing>
              <wp:inline distT="0" distB="0" distL="0" distR="0">
                <wp:extent cx="1185545" cy="271145"/>
                <wp:effectExtent l="0" t="0" r="0" b="5079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185545" cy="271145"/>
                          <a:chExt cx="1185545" cy="2711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18554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271145">
                                <a:moveTo>
                                  <a:pt x="1185545" y="0"/>
                                </a:moveTo>
                                <a:lnTo>
                                  <a:pt x="1179195" y="0"/>
                                </a:lnTo>
                                <a:lnTo>
                                  <a:pt x="1179195" y="6350"/>
                                </a:lnTo>
                                <a:lnTo>
                                  <a:pt x="1179195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179195" y="6350"/>
                                </a:lnTo>
                                <a:lnTo>
                                  <a:pt x="1179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185545" y="271145"/>
                                </a:lnTo>
                                <a:lnTo>
                                  <a:pt x="1185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11728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258445">
                                <a:moveTo>
                                  <a:pt x="1172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166495" y="6350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11728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258445">
                                <a:moveTo>
                                  <a:pt x="1172845" y="0"/>
                                </a:moveTo>
                                <a:lnTo>
                                  <a:pt x="1166495" y="6350"/>
                                </a:lnTo>
                                <a:lnTo>
                                  <a:pt x="1166495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172845" y="258445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35pt;height:21.35pt;mso-position-horizontal-relative:char;mso-position-vertical-relative:line" id="docshapegroup14" coordorigin="0,0" coordsize="1867,427">
                <v:shape style="position:absolute;left:0;top:0;width:1867;height:427" id="docshape15" coordorigin="0,0" coordsize="1867,427" path="m1867,0l1857,0,1857,10,1857,417,10,417,10,10,1857,10,1857,0,0,0,0,427,1867,427,1867,0xe" filled="true" fillcolor="#000000" stroked="false">
                  <v:path arrowok="t"/>
                  <v:fill type="solid"/>
                </v:shape>
                <v:shape style="position:absolute;left:10;top:10;width:1847;height:407" id="docshape16" coordorigin="10,10" coordsize="1847,407" path="m1857,10l10,10,10,417,20,407,20,20,1847,20,1857,10xe" filled="true" fillcolor="#808080" stroked="false">
                  <v:path arrowok="t"/>
                  <v:fill type="solid"/>
                </v:shape>
                <v:shape style="position:absolute;left:10;top:10;width:1847;height:407" id="docshape17" coordorigin="10,10" coordsize="1847,407" path="m1857,10l1847,20,1847,407,20,407,10,417,1857,417,1857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50"/>
          <w:sz w:val="20"/>
        </w:rPr>
      </w:r>
      <w:r>
        <w:rPr>
          <w:rFonts w:ascii="Times New Roman"/>
          <w:spacing w:val="45"/>
          <w:sz w:val="20"/>
        </w:rPr>
        <w:t> </w:t>
      </w:r>
      <w:r>
        <w:rPr>
          <w:rFonts w:ascii="Arial MT"/>
          <w:spacing w:val="45"/>
          <w:sz w:val="20"/>
        </w:rPr>
        <mc:AlternateContent>
          <mc:Choice Requires="wps">
            <w:drawing>
              <wp:inline distT="0" distB="0" distL="0" distR="0">
                <wp:extent cx="1185545" cy="271145"/>
                <wp:effectExtent l="0" t="0" r="0" b="5079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185545" cy="271145"/>
                          <a:chExt cx="1185545" cy="27114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18554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271145">
                                <a:moveTo>
                                  <a:pt x="1185545" y="0"/>
                                </a:moveTo>
                                <a:lnTo>
                                  <a:pt x="1179195" y="0"/>
                                </a:lnTo>
                                <a:lnTo>
                                  <a:pt x="1179195" y="6350"/>
                                </a:lnTo>
                                <a:lnTo>
                                  <a:pt x="1179195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179195" y="6350"/>
                                </a:lnTo>
                                <a:lnTo>
                                  <a:pt x="1179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185545" y="271145"/>
                                </a:lnTo>
                                <a:lnTo>
                                  <a:pt x="1185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11728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258445">
                                <a:moveTo>
                                  <a:pt x="1172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166495" y="6350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11728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258445">
                                <a:moveTo>
                                  <a:pt x="1172845" y="0"/>
                                </a:moveTo>
                                <a:lnTo>
                                  <a:pt x="1166495" y="6350"/>
                                </a:lnTo>
                                <a:lnTo>
                                  <a:pt x="1166495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172845" y="258445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35pt;height:21.35pt;mso-position-horizontal-relative:char;mso-position-vertical-relative:line" id="docshapegroup18" coordorigin="0,0" coordsize="1867,427">
                <v:shape style="position:absolute;left:0;top:0;width:1867;height:427" id="docshape19" coordorigin="0,0" coordsize="1867,427" path="m1867,0l1857,0,1857,10,1857,417,10,417,10,10,1857,10,1857,0,0,0,0,427,1867,427,1867,0xe" filled="true" fillcolor="#000000" stroked="false">
                  <v:path arrowok="t"/>
                  <v:fill type="solid"/>
                </v:shape>
                <v:shape style="position:absolute;left:10;top:10;width:1847;height:407" id="docshape20" coordorigin="10,10" coordsize="1847,407" path="m1857,10l10,10,10,417,20,407,20,20,1847,20,1857,10xe" filled="true" fillcolor="#808080" stroked="false">
                  <v:path arrowok="t"/>
                  <v:fill type="solid"/>
                </v:shape>
                <v:shape style="position:absolute;left:10;top:10;width:1847;height:407" id="docshape21" coordorigin="10,10" coordsize="1847,407" path="m1857,10l1847,20,1847,407,20,407,10,417,1857,417,1857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45"/>
          <w:sz w:val="20"/>
        </w:rPr>
      </w:r>
    </w:p>
    <w:p>
      <w:pPr>
        <w:pStyle w:val="ListParagraph"/>
        <w:numPr>
          <w:ilvl w:val="1"/>
          <w:numId w:val="1"/>
        </w:numPr>
        <w:tabs>
          <w:tab w:pos="590" w:val="left" w:leader="none"/>
          <w:tab w:pos="4613" w:val="left" w:leader="none"/>
          <w:tab w:pos="6708" w:val="left" w:leader="none"/>
        </w:tabs>
        <w:spacing w:line="240" w:lineRule="auto" w:before="3" w:after="0"/>
        <w:ind w:left="590" w:right="0" w:hanging="134"/>
        <w:jc w:val="left"/>
        <w:rPr>
          <w:rFonts w:ascii="Arial MT" w:hAnsi="Arial MT"/>
          <w:position w:val="3"/>
          <w:sz w:val="20"/>
        </w:rPr>
      </w:pPr>
      <w:r>
        <w:rPr>
          <w:rFonts w:ascii="Arial MT" w:hAnsi="Arial MT"/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267507</wp:posOffset>
                </wp:positionH>
                <wp:positionV relativeFrom="paragraph">
                  <wp:posOffset>193039</wp:posOffset>
                </wp:positionV>
                <wp:extent cx="2564765" cy="27051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564765" cy="270510"/>
                          <a:chExt cx="2564765" cy="27051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7" y="0"/>
                            <a:ext cx="256476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4765" h="270510">
                                <a:moveTo>
                                  <a:pt x="2564561" y="0"/>
                                </a:moveTo>
                                <a:lnTo>
                                  <a:pt x="2551519" y="0"/>
                                </a:lnTo>
                                <a:lnTo>
                                  <a:pt x="2551519" y="6350"/>
                                </a:lnTo>
                                <a:lnTo>
                                  <a:pt x="2551519" y="264160"/>
                                </a:lnTo>
                                <a:lnTo>
                                  <a:pt x="13042" y="264160"/>
                                </a:lnTo>
                                <a:lnTo>
                                  <a:pt x="13042" y="6350"/>
                                </a:lnTo>
                                <a:lnTo>
                                  <a:pt x="2551519" y="6350"/>
                                </a:lnTo>
                                <a:lnTo>
                                  <a:pt x="25515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2564561" y="270510"/>
                                </a:lnTo>
                                <a:lnTo>
                                  <a:pt x="2564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044" y="6350"/>
                            <a:ext cx="253873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730" h="257810">
                                <a:moveTo>
                                  <a:pt x="2538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13044" y="251460"/>
                                </a:lnTo>
                                <a:lnTo>
                                  <a:pt x="13044" y="6350"/>
                                </a:lnTo>
                                <a:lnTo>
                                  <a:pt x="2525425" y="6350"/>
                                </a:lnTo>
                                <a:lnTo>
                                  <a:pt x="2538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3044" y="6350"/>
                            <a:ext cx="253873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730" h="257810">
                                <a:moveTo>
                                  <a:pt x="2538469" y="0"/>
                                </a:moveTo>
                                <a:lnTo>
                                  <a:pt x="2525425" y="6350"/>
                                </a:lnTo>
                                <a:lnTo>
                                  <a:pt x="2525425" y="251460"/>
                                </a:lnTo>
                                <a:lnTo>
                                  <a:pt x="13044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2538469" y="257810"/>
                                </a:lnTo>
                                <a:lnTo>
                                  <a:pt x="2538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063593pt;margin-top:15.199976pt;width:201.95pt;height:21.3pt;mso-position-horizontal-relative:page;mso-position-vertical-relative:paragraph;z-index:-15726080;mso-wrap-distance-left:0;mso-wrap-distance-right:0" id="docshapegroup22" coordorigin="421,304" coordsize="4039,426">
                <v:shape style="position:absolute;left:421;top:304;width:4039;height:426" id="docshape23" coordorigin="421,304" coordsize="4039,426" path="m4460,304l4439,304,4439,314,4439,720,442,720,442,314,4439,314,4439,304,421,304,421,730,4460,730,4460,304xe" filled="true" fillcolor="#000000" stroked="false">
                  <v:path arrowok="t"/>
                  <v:fill type="solid"/>
                </v:shape>
                <v:shape style="position:absolute;left:441;top:314;width:3998;height:406" id="docshape24" coordorigin="442,314" coordsize="3998,406" path="m4439,314l442,314,442,720,462,710,462,324,4419,324,4439,314xe" filled="true" fillcolor="#808080" stroked="false">
                  <v:path arrowok="t"/>
                  <v:fill type="solid"/>
                </v:shape>
                <v:shape style="position:absolute;left:441;top:314;width:3998;height:406" id="docshape25" coordorigin="442,314" coordsize="3998,406" path="m4439,314l4419,324,4419,710,462,710,442,720,4439,720,4439,314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 w:hAnsi="Arial MT"/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2891789</wp:posOffset>
                </wp:positionH>
                <wp:positionV relativeFrom="paragraph">
                  <wp:posOffset>193039</wp:posOffset>
                </wp:positionV>
                <wp:extent cx="1248410" cy="270510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248410" cy="270510"/>
                          <a:chExt cx="1248410" cy="27051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2484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270510">
                                <a:moveTo>
                                  <a:pt x="1248410" y="0"/>
                                </a:moveTo>
                                <a:lnTo>
                                  <a:pt x="1242060" y="0"/>
                                </a:lnTo>
                                <a:lnTo>
                                  <a:pt x="1242060" y="6350"/>
                                </a:lnTo>
                                <a:lnTo>
                                  <a:pt x="124206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242060" y="6350"/>
                                </a:lnTo>
                                <a:lnTo>
                                  <a:pt x="1242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248410" y="270510"/>
                                </a:lnTo>
                                <a:lnTo>
                                  <a:pt x="1248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12357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710" h="257810">
                                <a:moveTo>
                                  <a:pt x="1235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229360" y="6350"/>
                                </a:lnTo>
                                <a:lnTo>
                                  <a:pt x="1235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12357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710" h="257810">
                                <a:moveTo>
                                  <a:pt x="1235710" y="0"/>
                                </a:moveTo>
                                <a:lnTo>
                                  <a:pt x="1229360" y="6350"/>
                                </a:lnTo>
                                <a:lnTo>
                                  <a:pt x="122936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235710" y="257810"/>
                                </a:lnTo>
                                <a:lnTo>
                                  <a:pt x="1235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7.699997pt;margin-top:15.2pt;width:98.3pt;height:21.3pt;mso-position-horizontal-relative:page;mso-position-vertical-relative:paragraph;z-index:-15725568;mso-wrap-distance-left:0;mso-wrap-distance-right:0" id="docshapegroup26" coordorigin="4554,304" coordsize="1966,426">
                <v:shape style="position:absolute;left:4554;top:304;width:1966;height:426" id="docshape27" coordorigin="4554,304" coordsize="1966,426" path="m6520,304l6510,304,6510,314,6510,720,4564,720,4564,314,6510,314,6510,304,4554,304,4554,730,6520,730,6520,304xe" filled="true" fillcolor="#000000" stroked="false">
                  <v:path arrowok="t"/>
                  <v:fill type="solid"/>
                </v:shape>
                <v:shape style="position:absolute;left:4564;top:314;width:1946;height:406" id="docshape28" coordorigin="4564,314" coordsize="1946,406" path="m6510,314l4564,314,4564,720,4574,710,4574,324,6500,324,6510,314xe" filled="true" fillcolor="#808080" stroked="false">
                  <v:path arrowok="t"/>
                  <v:fill type="solid"/>
                </v:shape>
                <v:shape style="position:absolute;left:4564;top:314;width:1946;height:406" id="docshape29" coordorigin="4564,314" coordsize="1946,406" path="m6510,314l6500,324,6500,710,4574,710,4564,720,6510,720,6510,314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 w:hAnsi="Arial MT"/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4215128</wp:posOffset>
                </wp:positionH>
                <wp:positionV relativeFrom="paragraph">
                  <wp:posOffset>193039</wp:posOffset>
                </wp:positionV>
                <wp:extent cx="3249930" cy="27051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3249930" cy="270510"/>
                          <a:chExt cx="3249930" cy="27051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-11" y="0"/>
                            <a:ext cx="32499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930" h="270510">
                                <a:moveTo>
                                  <a:pt x="3249930" y="0"/>
                                </a:moveTo>
                                <a:lnTo>
                                  <a:pt x="3243580" y="0"/>
                                </a:lnTo>
                                <a:lnTo>
                                  <a:pt x="3243580" y="6350"/>
                                </a:lnTo>
                                <a:lnTo>
                                  <a:pt x="324358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3243580" y="6350"/>
                                </a:lnTo>
                                <a:lnTo>
                                  <a:pt x="3243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3249930" y="270510"/>
                                </a:lnTo>
                                <a:lnTo>
                                  <a:pt x="324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1" y="6350"/>
                            <a:ext cx="323723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230" h="257810">
                                <a:moveTo>
                                  <a:pt x="3237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49" y="251460"/>
                                </a:lnTo>
                                <a:lnTo>
                                  <a:pt x="6349" y="6350"/>
                                </a:lnTo>
                                <a:lnTo>
                                  <a:pt x="3230879" y="6350"/>
                                </a:lnTo>
                                <a:lnTo>
                                  <a:pt x="3237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1" y="6350"/>
                            <a:ext cx="323723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230" h="257810">
                                <a:moveTo>
                                  <a:pt x="3237229" y="0"/>
                                </a:moveTo>
                                <a:lnTo>
                                  <a:pt x="3230879" y="6350"/>
                                </a:lnTo>
                                <a:lnTo>
                                  <a:pt x="3230879" y="251460"/>
                                </a:lnTo>
                                <a:lnTo>
                                  <a:pt x="6349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3237229" y="257810"/>
                                </a:lnTo>
                                <a:lnTo>
                                  <a:pt x="3237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1.899902pt;margin-top:15.2pt;width:255.9pt;height:21.3pt;mso-position-horizontal-relative:page;mso-position-vertical-relative:paragraph;z-index:-15725056;mso-wrap-distance-left:0;mso-wrap-distance-right:0" id="docshapegroup30" coordorigin="6638,304" coordsize="5118,426">
                <v:shape style="position:absolute;left:6637;top:304;width:5118;height:426" id="docshape31" coordorigin="6638,304" coordsize="5118,426" path="m11756,304l11746,304,11746,314,11746,720,6648,720,6648,314,11746,314,11746,304,6638,304,6638,730,11756,730,11756,304xe" filled="true" fillcolor="#000000" stroked="false">
                  <v:path arrowok="t"/>
                  <v:fill type="solid"/>
                </v:shape>
                <v:shape style="position:absolute;left:6648;top:314;width:5098;height:406" id="docshape32" coordorigin="6648,314" coordsize="5098,406" path="m11746,314l6648,314,6648,720,6658,710,6658,324,11736,324,11746,314xe" filled="true" fillcolor="#808080" stroked="false">
                  <v:path arrowok="t"/>
                  <v:fill type="solid"/>
                </v:shape>
                <v:shape style="position:absolute;left:6648;top:314;width:5098;height:406" id="docshape33" coordorigin="6648,314" coordsize="5098,406" path="m11746,314l11736,324,11736,710,6658,710,6648,720,11746,720,11746,314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 w:hAnsi="Arial MT"/>
          <w:spacing w:val="-2"/>
          <w:sz w:val="20"/>
        </w:rPr>
        <w:t>Telephone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4"/>
          <w:sz w:val="20"/>
        </w:rPr>
        <w:t>Text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position w:val="3"/>
          <w:sz w:val="20"/>
        </w:rPr>
        <w:t>Email</w:t>
      </w:r>
    </w:p>
    <w:p>
      <w:pPr>
        <w:pStyle w:val="ListParagraph"/>
        <w:numPr>
          <w:ilvl w:val="1"/>
          <w:numId w:val="1"/>
        </w:numPr>
        <w:tabs>
          <w:tab w:pos="590" w:val="left" w:leader="none"/>
          <w:tab w:pos="4229" w:val="left" w:leader="none"/>
        </w:tabs>
        <w:spacing w:line="240" w:lineRule="auto" w:before="68" w:after="7"/>
        <w:ind w:left="590" w:right="0" w:hanging="134"/>
        <w:jc w:val="left"/>
        <w:rPr>
          <w:rFonts w:ascii="Arial MT" w:hAnsi="Arial MT"/>
          <w:position w:val="2"/>
          <w:sz w:val="20"/>
        </w:rPr>
      </w:pPr>
      <w:r>
        <w:rPr>
          <w:rFonts w:ascii="Arial MT" w:hAnsi="Arial MT"/>
          <w:sz w:val="20"/>
        </w:rPr>
        <w:t>Telephone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emergencies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same</w:t>
      </w:r>
      <w:r>
        <w:rPr>
          <w:rFonts w:ascii="Arial MT" w:hAnsi="Arial MT"/>
          <w:spacing w:val="-11"/>
          <w:sz w:val="20"/>
        </w:rPr>
        <w:t> </w:t>
      </w:r>
      <w:r>
        <w:rPr>
          <w:rFonts w:ascii="Arial MT" w:hAnsi="Arial MT"/>
          <w:spacing w:val="-5"/>
          <w:sz w:val="20"/>
        </w:rPr>
        <w:t>or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position w:val="2"/>
          <w:sz w:val="20"/>
        </w:rPr>
        <w:t>Additional</w:t>
      </w:r>
      <w:r>
        <w:rPr>
          <w:rFonts w:ascii="Arial MT" w:hAnsi="Arial MT"/>
          <w:spacing w:val="-12"/>
          <w:position w:val="2"/>
          <w:sz w:val="20"/>
        </w:rPr>
        <w:t> </w:t>
      </w:r>
      <w:r>
        <w:rPr>
          <w:rFonts w:ascii="Arial MT" w:hAnsi="Arial MT"/>
          <w:position w:val="2"/>
          <w:sz w:val="20"/>
        </w:rPr>
        <w:t>numbers</w:t>
      </w:r>
      <w:r>
        <w:rPr>
          <w:rFonts w:ascii="Arial MT" w:hAnsi="Arial MT"/>
          <w:spacing w:val="-11"/>
          <w:position w:val="2"/>
          <w:sz w:val="20"/>
        </w:rPr>
        <w:t> </w:t>
      </w:r>
      <w:r>
        <w:rPr>
          <w:rFonts w:ascii="Arial MT" w:hAnsi="Arial MT"/>
          <w:position w:val="2"/>
          <w:sz w:val="20"/>
        </w:rPr>
        <w:t>or</w:t>
      </w:r>
      <w:r>
        <w:rPr>
          <w:rFonts w:ascii="Arial MT" w:hAnsi="Arial MT"/>
          <w:spacing w:val="-12"/>
          <w:position w:val="2"/>
          <w:sz w:val="20"/>
        </w:rPr>
        <w:t> </w:t>
      </w:r>
      <w:r>
        <w:rPr>
          <w:rFonts w:ascii="Arial MT" w:hAnsi="Arial MT"/>
          <w:spacing w:val="-2"/>
          <w:position w:val="2"/>
          <w:sz w:val="20"/>
        </w:rPr>
        <w:t>addresses</w:t>
      </w:r>
    </w:p>
    <w:p>
      <w:pPr>
        <w:spacing w:line="240" w:lineRule="auto"/>
        <w:ind w:left="416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2336800" cy="271145"/>
                <wp:effectExtent l="0" t="0" r="0" b="5079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2336800" cy="271145"/>
                          <a:chExt cx="2336800" cy="27114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233680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00" h="271145">
                                <a:moveTo>
                                  <a:pt x="2336800" y="0"/>
                                </a:moveTo>
                                <a:lnTo>
                                  <a:pt x="2330450" y="0"/>
                                </a:lnTo>
                                <a:lnTo>
                                  <a:pt x="2330450" y="6350"/>
                                </a:lnTo>
                                <a:lnTo>
                                  <a:pt x="233045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2330450" y="6350"/>
                                </a:lnTo>
                                <a:lnTo>
                                  <a:pt x="2330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2336800" y="271145"/>
                                </a:lnTo>
                                <a:lnTo>
                                  <a:pt x="2336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232410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258445">
                                <a:moveTo>
                                  <a:pt x="2324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2317750" y="6350"/>
                                </a:lnTo>
                                <a:lnTo>
                                  <a:pt x="232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232410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258445">
                                <a:moveTo>
                                  <a:pt x="2324100" y="0"/>
                                </a:moveTo>
                                <a:lnTo>
                                  <a:pt x="2317750" y="6350"/>
                                </a:lnTo>
                                <a:lnTo>
                                  <a:pt x="231775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2324100" y="258445"/>
                                </a:lnTo>
                                <a:lnTo>
                                  <a:pt x="232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4pt;height:21.35pt;mso-position-horizontal-relative:char;mso-position-vertical-relative:line" id="docshapegroup34" coordorigin="0,0" coordsize="3680,427">
                <v:shape style="position:absolute;left:0;top:0;width:3680;height:427" id="docshape35" coordorigin="0,0" coordsize="3680,427" path="m3680,0l3670,0,3670,10,3670,417,10,417,10,10,3670,10,3670,0,0,0,0,427,3680,427,3680,0xe" filled="true" fillcolor="#000000" stroked="false">
                  <v:path arrowok="t"/>
                  <v:fill type="solid"/>
                </v:shape>
                <v:shape style="position:absolute;left:10;top:10;width:3660;height:407" id="docshape36" coordorigin="10,10" coordsize="3660,407" path="m3670,10l10,10,10,417,20,407,20,20,3660,20,3670,10xe" filled="true" fillcolor="#808080" stroked="false">
                  <v:path arrowok="t"/>
                  <v:fill type="solid"/>
                </v:shape>
                <v:shape style="position:absolute;left:10;top:10;width:3660;height:407" id="docshape37" coordorigin="10,10" coordsize="3660,407" path="m3670,10l3660,20,3660,407,20,407,10,417,3670,417,3670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z w:val="20"/>
        </w:rPr>
      </w:r>
      <w:r>
        <w:rPr>
          <w:rFonts w:ascii="Times New Roman"/>
          <w:spacing w:val="44"/>
          <w:sz w:val="20"/>
        </w:rPr>
        <w:t> </w:t>
      </w:r>
      <w:r>
        <w:rPr>
          <w:rFonts w:ascii="Arial MT"/>
          <w:spacing w:val="44"/>
          <w:sz w:val="20"/>
        </w:rPr>
        <mc:AlternateContent>
          <mc:Choice Requires="wps">
            <w:drawing>
              <wp:inline distT="0" distB="0" distL="0" distR="0">
                <wp:extent cx="4803140" cy="271145"/>
                <wp:effectExtent l="0" t="0" r="0" b="5079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4803140" cy="271145"/>
                          <a:chExt cx="4803140" cy="2711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480314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3140" h="271145">
                                <a:moveTo>
                                  <a:pt x="4803140" y="0"/>
                                </a:moveTo>
                                <a:lnTo>
                                  <a:pt x="4796790" y="0"/>
                                </a:lnTo>
                                <a:lnTo>
                                  <a:pt x="4796790" y="6350"/>
                                </a:lnTo>
                                <a:lnTo>
                                  <a:pt x="479679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4796790" y="6350"/>
                                </a:lnTo>
                                <a:lnTo>
                                  <a:pt x="4796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4803140" y="271145"/>
                                </a:lnTo>
                                <a:lnTo>
                                  <a:pt x="4803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479044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0440" h="258445">
                                <a:moveTo>
                                  <a:pt x="4790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4784090" y="6350"/>
                                </a:lnTo>
                                <a:lnTo>
                                  <a:pt x="4790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479044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0440" h="258445">
                                <a:moveTo>
                                  <a:pt x="4790440" y="0"/>
                                </a:moveTo>
                                <a:lnTo>
                                  <a:pt x="4784090" y="6350"/>
                                </a:lnTo>
                                <a:lnTo>
                                  <a:pt x="478409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4790440" y="258445"/>
                                </a:lnTo>
                                <a:lnTo>
                                  <a:pt x="4790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8.2pt;height:21.35pt;mso-position-horizontal-relative:char;mso-position-vertical-relative:line" id="docshapegroup38" coordorigin="0,0" coordsize="7564,427">
                <v:shape style="position:absolute;left:0;top:0;width:7564;height:427" id="docshape39" coordorigin="0,0" coordsize="7564,427" path="m7564,0l7554,0,7554,10,7554,417,10,417,10,10,7554,10,7554,0,0,0,0,427,7564,427,7564,0xe" filled="true" fillcolor="#000000" stroked="false">
                  <v:path arrowok="t"/>
                  <v:fill type="solid"/>
                </v:shape>
                <v:shape style="position:absolute;left:10;top:10;width:7544;height:407" id="docshape40" coordorigin="10,10" coordsize="7544,407" path="m7554,10l10,10,10,417,20,407,20,20,7544,20,7554,10xe" filled="true" fillcolor="#808080" stroked="false">
                  <v:path arrowok="t"/>
                  <v:fill type="solid"/>
                </v:shape>
                <v:shape style="position:absolute;left:10;top:10;width:7544;height:407" id="docshape41" coordorigin="10,10" coordsize="7544,407" path="m7554,10l7544,20,7544,407,20,407,10,417,7554,417,7554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44"/>
          <w:sz w:val="20"/>
        </w:rPr>
      </w:r>
    </w:p>
    <w:p>
      <w:pPr>
        <w:pStyle w:val="BodyText"/>
        <w:spacing w:before="30"/>
        <w:ind w:left="387"/>
        <w:rPr>
          <w:rFonts w:ascii="Arial MT"/>
        </w:rPr>
      </w:pPr>
      <w:r>
        <w:rPr>
          <w:rFonts w:ascii="Arial MT"/>
        </w:rPr>
        <w:t>Written</w:t>
      </w:r>
      <w:r>
        <w:rPr>
          <w:rFonts w:ascii="Arial MT"/>
          <w:spacing w:val="-9"/>
        </w:rPr>
        <w:t> </w:t>
      </w:r>
      <w:r>
        <w:rPr>
          <w:rFonts w:ascii="Arial MT"/>
        </w:rPr>
        <w:t>notices</w:t>
      </w:r>
      <w:r>
        <w:rPr>
          <w:rFonts w:ascii="Arial MT"/>
          <w:spacing w:val="-9"/>
        </w:rPr>
        <w:t> </w:t>
      </w:r>
      <w:r>
        <w:rPr>
          <w:rFonts w:ascii="Arial MT"/>
        </w:rPr>
        <w:t>may</w:t>
      </w:r>
      <w:r>
        <w:rPr>
          <w:rFonts w:ascii="Arial MT"/>
          <w:spacing w:val="-12"/>
        </w:rPr>
        <w:t> </w:t>
      </w:r>
      <w:r>
        <w:rPr>
          <w:rFonts w:ascii="Arial MT"/>
        </w:rPr>
        <w:t>be</w:t>
      </w:r>
      <w:r>
        <w:rPr>
          <w:rFonts w:ascii="Arial MT"/>
          <w:spacing w:val="-9"/>
        </w:rPr>
        <w:t> </w:t>
      </w:r>
      <w:r>
        <w:rPr>
          <w:rFonts w:ascii="Arial MT"/>
        </w:rPr>
        <w:t>delivered</w:t>
      </w:r>
      <w:r>
        <w:rPr>
          <w:rFonts w:ascii="Arial MT"/>
          <w:spacing w:val="-7"/>
        </w:rPr>
        <w:t> </w:t>
      </w:r>
      <w:r>
        <w:rPr>
          <w:rFonts w:ascii="Arial MT"/>
        </w:rPr>
        <w:t>in</w:t>
      </w:r>
      <w:r>
        <w:rPr>
          <w:rFonts w:ascii="Arial MT"/>
          <w:spacing w:val="-7"/>
        </w:rPr>
        <w:t> </w:t>
      </w:r>
      <w:r>
        <w:rPr>
          <w:rFonts w:ascii="Arial MT"/>
        </w:rPr>
        <w:t>person</w:t>
      </w:r>
      <w:r>
        <w:rPr>
          <w:rFonts w:ascii="Arial MT"/>
          <w:spacing w:val="-7"/>
        </w:rPr>
        <w:t> </w:t>
      </w:r>
      <w:r>
        <w:rPr>
          <w:rFonts w:ascii="Arial MT"/>
        </w:rPr>
        <w:t>or</w:t>
      </w:r>
      <w:r>
        <w:rPr>
          <w:rFonts w:ascii="Arial MT"/>
          <w:spacing w:val="-9"/>
        </w:rPr>
        <w:t> </w:t>
      </w:r>
      <w:r>
        <w:rPr>
          <w:rFonts w:ascii="Arial MT"/>
        </w:rPr>
        <w:t>by</w:t>
      </w:r>
      <w:r>
        <w:rPr>
          <w:rFonts w:ascii="Arial MT"/>
          <w:spacing w:val="-11"/>
        </w:rPr>
        <w:t> </w:t>
      </w:r>
      <w:r>
        <w:rPr>
          <w:rFonts w:ascii="Arial MT"/>
        </w:rPr>
        <w:t>mail,</w:t>
      </w:r>
      <w:r>
        <w:rPr>
          <w:rFonts w:ascii="Arial MT"/>
          <w:spacing w:val="-7"/>
        </w:rPr>
        <w:t> </w:t>
      </w:r>
      <w:r>
        <w:rPr>
          <w:rFonts w:ascii="Arial MT"/>
        </w:rPr>
        <w:t>text</w:t>
      </w:r>
      <w:r>
        <w:rPr>
          <w:rFonts w:ascii="Arial MT"/>
          <w:spacing w:val="-9"/>
        </w:rPr>
        <w:t> </w:t>
      </w:r>
      <w:r>
        <w:rPr>
          <w:rFonts w:ascii="Arial MT"/>
        </w:rPr>
        <w:t>or</w:t>
      </w:r>
      <w:r>
        <w:rPr>
          <w:rFonts w:ascii="Arial MT"/>
          <w:spacing w:val="-8"/>
        </w:rPr>
        <w:t> </w:t>
      </w:r>
      <w:r>
        <w:rPr>
          <w:rFonts w:ascii="Arial MT"/>
        </w:rPr>
        <w:t>email.</w:t>
      </w:r>
      <w:r>
        <w:rPr>
          <w:rFonts w:ascii="Arial MT"/>
          <w:spacing w:val="-9"/>
        </w:rPr>
        <w:t> </w:t>
      </w:r>
      <w:r>
        <w:rPr>
          <w:rFonts w:ascii="Arial MT"/>
        </w:rPr>
        <w:t>I</w:t>
      </w:r>
      <w:r>
        <w:rPr>
          <w:rFonts w:ascii="Arial MT"/>
          <w:spacing w:val="-9"/>
        </w:rPr>
        <w:t> </w:t>
      </w:r>
      <w:r>
        <w:rPr>
          <w:rFonts w:ascii="Arial MT"/>
        </w:rPr>
        <w:t>prefer</w:t>
      </w:r>
      <w:r>
        <w:rPr>
          <w:rFonts w:ascii="Arial MT"/>
          <w:spacing w:val="-8"/>
        </w:rPr>
        <w:t> </w:t>
      </w:r>
      <w:r>
        <w:rPr>
          <w:rFonts w:ascii="Arial MT"/>
        </w:rPr>
        <w:t>to</w:t>
      </w:r>
      <w:r>
        <w:rPr>
          <w:rFonts w:ascii="Arial MT"/>
          <w:spacing w:val="-8"/>
        </w:rPr>
        <w:t> </w:t>
      </w:r>
      <w:r>
        <w:rPr>
          <w:rFonts w:ascii="Arial MT"/>
        </w:rPr>
        <w:t>receive</w:t>
      </w:r>
      <w:r>
        <w:rPr>
          <w:rFonts w:ascii="Arial MT"/>
          <w:spacing w:val="-8"/>
        </w:rPr>
        <w:t> </w:t>
      </w:r>
      <w:r>
        <w:rPr>
          <w:rFonts w:ascii="Arial MT"/>
        </w:rPr>
        <w:t>electronic</w:t>
      </w:r>
      <w:r>
        <w:rPr>
          <w:rFonts w:ascii="Arial MT"/>
          <w:spacing w:val="-5"/>
        </w:rPr>
        <w:t> </w:t>
      </w:r>
      <w:r>
        <w:rPr>
          <w:rFonts w:ascii="Arial MT"/>
        </w:rPr>
        <w:t>notices</w:t>
      </w:r>
      <w:r>
        <w:rPr>
          <w:rFonts w:ascii="Arial MT"/>
          <w:spacing w:val="-8"/>
        </w:rPr>
        <w:t> </w:t>
      </w:r>
      <w:r>
        <w:rPr>
          <w:rFonts w:ascii="Arial MT"/>
          <w:spacing w:val="-5"/>
        </w:rPr>
        <w:t>by:</w:t>
      </w:r>
    </w:p>
    <w:p>
      <w:pPr>
        <w:pStyle w:val="BodyText"/>
        <w:tabs>
          <w:tab w:pos="1576" w:val="left" w:leader="none"/>
          <w:tab w:pos="3502" w:val="left" w:leader="none"/>
          <w:tab w:pos="3986" w:val="left" w:leader="none"/>
        </w:tabs>
        <w:spacing w:before="60"/>
        <w:ind w:left="357"/>
        <w:rPr>
          <w:rFonts w:ascii="Arial MT"/>
        </w:rPr>
      </w:pPr>
      <w:r>
        <w:rPr>
          <w:position w:val="-4"/>
        </w:rPr>
        <w:drawing>
          <wp:inline distT="0" distB="0" distL="0" distR="0">
            <wp:extent cx="148878" cy="146913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78" cy="1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Arial MT"/>
          <w:spacing w:val="-2"/>
        </w:rPr>
        <w:t>Email</w:t>
      </w:r>
      <w:r>
        <w:rPr>
          <w:rFonts w:ascii="Arial MT"/>
        </w:rPr>
        <w:tab/>
      </w:r>
      <w:r>
        <w:rPr>
          <w:rFonts w:ascii="Arial MT"/>
          <w:position w:val="-4"/>
        </w:rPr>
        <w:drawing>
          <wp:inline distT="0" distB="0" distL="0" distR="0">
            <wp:extent cx="148878" cy="146913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78" cy="1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-4"/>
        </w:rPr>
      </w:r>
      <w:r>
        <w:rPr>
          <w:rFonts w:ascii="Arial MT"/>
        </w:rPr>
        <w:t>Text</w:t>
      </w:r>
      <w:r>
        <w:rPr>
          <w:rFonts w:ascii="Arial MT"/>
          <w:spacing w:val="-3"/>
        </w:rPr>
        <w:t> </w:t>
      </w:r>
      <w:r>
        <w:rPr>
          <w:rFonts w:ascii="Arial MT"/>
          <w:spacing w:val="-2"/>
        </w:rPr>
        <w:t>Message</w:t>
      </w:r>
      <w:r>
        <w:rPr>
          <w:rFonts w:ascii="Arial MT"/>
        </w:rPr>
        <w:tab/>
      </w:r>
      <w:r>
        <w:rPr>
          <w:rFonts w:ascii="Arial MT"/>
          <w:position w:val="-5"/>
        </w:rPr>
        <w:drawing>
          <wp:inline distT="0" distB="0" distL="0" distR="0">
            <wp:extent cx="148881" cy="146914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81" cy="1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-5"/>
        </w:rPr>
      </w:r>
      <w:r>
        <w:rPr>
          <w:rFonts w:ascii="Times New Roman"/>
        </w:rPr>
        <w:tab/>
      </w:r>
      <w:r>
        <w:rPr>
          <w:rFonts w:ascii="Arial MT"/>
        </w:rPr>
        <w:t>At</w:t>
      </w:r>
      <w:r>
        <w:rPr>
          <w:rFonts w:ascii="Arial MT"/>
          <w:spacing w:val="-6"/>
        </w:rPr>
        <w:t> </w:t>
      </w:r>
      <w:r>
        <w:rPr>
          <w:rFonts w:ascii="Arial MT"/>
        </w:rPr>
        <w:t>my</w:t>
      </w:r>
      <w:r>
        <w:rPr>
          <w:rFonts w:ascii="Arial MT"/>
          <w:spacing w:val="-5"/>
        </w:rPr>
        <w:t> </w:t>
      </w:r>
      <w:r>
        <w:rPr>
          <w:rFonts w:ascii="Arial MT"/>
        </w:rPr>
        <w:t>Agent's</w:t>
      </w:r>
      <w:r>
        <w:rPr>
          <w:rFonts w:ascii="Arial MT"/>
          <w:spacing w:val="-6"/>
        </w:rPr>
        <w:t> </w:t>
      </w:r>
      <w:r>
        <w:rPr>
          <w:rFonts w:ascii="Arial MT"/>
        </w:rPr>
        <w:t>electronic</w:t>
      </w:r>
      <w:r>
        <w:rPr>
          <w:rFonts w:ascii="Arial MT"/>
          <w:spacing w:val="-5"/>
        </w:rPr>
        <w:t> </w:t>
      </w:r>
      <w:r>
        <w:rPr>
          <w:rFonts w:ascii="Arial MT"/>
        </w:rPr>
        <w:t>service</w:t>
      </w:r>
      <w:r>
        <w:rPr>
          <w:rFonts w:ascii="Arial MT"/>
          <w:spacing w:val="-6"/>
        </w:rPr>
        <w:t> </w:t>
      </w:r>
      <w:r>
        <w:rPr>
          <w:rFonts w:ascii="Arial MT"/>
          <w:spacing w:val="-2"/>
        </w:rPr>
        <w:t>address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</w:tabs>
        <w:spacing w:line="240" w:lineRule="auto" w:before="92" w:after="0"/>
        <w:ind w:left="521" w:right="0" w:hanging="134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tenant's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obligation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pay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rent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suspended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if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this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information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not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provided,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together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with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copy</w:t>
      </w:r>
      <w:r>
        <w:rPr>
          <w:rFonts w:ascii="Arial MT" w:hAnsi="Arial MT"/>
          <w:spacing w:val="-11"/>
          <w:sz w:val="20"/>
        </w:rPr>
        <w:t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this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pacing w:val="-2"/>
          <w:sz w:val="20"/>
        </w:rPr>
        <w:t>agreement.</w:t>
      </w:r>
    </w:p>
    <w:p>
      <w:pPr>
        <w:spacing w:before="115"/>
        <w:ind w:left="0" w:right="1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—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10"/>
          <w:sz w:val="20"/>
        </w:rPr>
        <w:t>—</w:t>
      </w:r>
    </w:p>
    <w:p>
      <w:pPr>
        <w:spacing w:before="171"/>
        <w:ind w:left="45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264159</wp:posOffset>
                </wp:positionH>
                <wp:positionV relativeFrom="paragraph">
                  <wp:posOffset>272174</wp:posOffset>
                </wp:positionV>
                <wp:extent cx="7233920" cy="271145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233920" cy="271145"/>
                          <a:chExt cx="7233920" cy="27114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23392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920" h="271145">
                                <a:moveTo>
                                  <a:pt x="7233920" y="0"/>
                                </a:moveTo>
                                <a:lnTo>
                                  <a:pt x="7227570" y="0"/>
                                </a:lnTo>
                                <a:lnTo>
                                  <a:pt x="7227570" y="6350"/>
                                </a:lnTo>
                                <a:lnTo>
                                  <a:pt x="722757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7227570" y="6350"/>
                                </a:lnTo>
                                <a:lnTo>
                                  <a:pt x="7227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7233920" y="271145"/>
                                </a:lnTo>
                                <a:lnTo>
                                  <a:pt x="7233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722122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1220" h="258445">
                                <a:moveTo>
                                  <a:pt x="7221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7214870" y="6350"/>
                                </a:lnTo>
                                <a:lnTo>
                                  <a:pt x="7221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722122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1220" h="258445">
                                <a:moveTo>
                                  <a:pt x="7221220" y="0"/>
                                </a:moveTo>
                                <a:lnTo>
                                  <a:pt x="7214870" y="6350"/>
                                </a:lnTo>
                                <a:lnTo>
                                  <a:pt x="721487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7221220" y="258445"/>
                                </a:lnTo>
                                <a:lnTo>
                                  <a:pt x="7221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21.431026pt;width:569.6pt;height:21.35pt;mso-position-horizontal-relative:page;mso-position-vertical-relative:paragraph;z-index:-15723520;mso-wrap-distance-left:0;mso-wrap-distance-right:0" id="docshapegroup42" coordorigin="416,429" coordsize="11392,427">
                <v:shape style="position:absolute;left:416;top:428;width:11392;height:427" id="docshape43" coordorigin="416,429" coordsize="11392,427" path="m11808,429l11798,429,11798,439,11798,846,426,846,426,439,11798,439,11798,429,416,429,416,856,11808,856,11808,429xe" filled="true" fillcolor="#000000" stroked="false">
                  <v:path arrowok="t"/>
                  <v:fill type="solid"/>
                </v:shape>
                <v:shape style="position:absolute;left:426;top:438;width:11372;height:407" id="docshape44" coordorigin="426,439" coordsize="11372,407" path="m11798,439l426,439,426,846,436,836,436,449,11788,449,11798,439xe" filled="true" fillcolor="#808080" stroked="false">
                  <v:path arrowok="t"/>
                  <v:fill type="solid"/>
                </v:shape>
                <v:shape style="position:absolute;left:426;top:438;width:11372;height:407" id="docshape45" coordorigin="426,439" coordsize="11372,407" path="m11798,439l11788,449,11788,836,436,836,426,846,11798,846,11798,439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TENANTS</w:t>
      </w:r>
    </w:p>
    <w:p>
      <w:pPr>
        <w:pStyle w:val="BodyText"/>
        <w:tabs>
          <w:tab w:pos="5132" w:val="left" w:leader="none"/>
          <w:tab w:pos="8000" w:val="left" w:leader="none"/>
          <w:tab w:pos="9980" w:val="left" w:leader="none"/>
        </w:tabs>
        <w:spacing w:before="67" w:after="40"/>
        <w:ind w:left="457"/>
        <w:rPr>
          <w:rFonts w:ascii="Arial MT"/>
        </w:rPr>
      </w:pPr>
      <w:r>
        <w:rPr>
          <w:rFonts w:ascii="Arial MT"/>
        </w:rPr>
        <w:t>Mailing</w:t>
      </w:r>
      <w:r>
        <w:rPr>
          <w:rFonts w:ascii="Arial MT"/>
          <w:spacing w:val="-9"/>
        </w:rPr>
        <w:t> </w:t>
      </w:r>
      <w:r>
        <w:rPr>
          <w:rFonts w:ascii="Arial MT"/>
          <w:spacing w:val="-2"/>
        </w:rPr>
        <w:t>Address</w:t>
      </w:r>
      <w:r>
        <w:rPr>
          <w:rFonts w:ascii="Arial MT"/>
        </w:rPr>
        <w:tab/>
      </w:r>
      <w:r>
        <w:rPr>
          <w:rFonts w:ascii="Arial MT"/>
          <w:spacing w:val="-2"/>
        </w:rPr>
        <w:t>City/Town</w:t>
      </w:r>
      <w:r>
        <w:rPr>
          <w:rFonts w:ascii="Arial MT"/>
        </w:rPr>
        <w:tab/>
      </w:r>
      <w:r>
        <w:rPr>
          <w:rFonts w:ascii="Arial MT"/>
          <w:spacing w:val="-2"/>
        </w:rPr>
        <w:t>Province</w:t>
      </w:r>
      <w:r>
        <w:rPr>
          <w:rFonts w:ascii="Arial MT"/>
        </w:rPr>
        <w:tab/>
        <w:t>Postal</w:t>
      </w:r>
      <w:r>
        <w:rPr>
          <w:rFonts w:ascii="Arial MT"/>
          <w:spacing w:val="-8"/>
        </w:rPr>
        <w:t> </w:t>
      </w:r>
      <w:r>
        <w:rPr>
          <w:rFonts w:ascii="Arial MT"/>
          <w:spacing w:val="-4"/>
        </w:rPr>
        <w:t>Code</w:t>
      </w:r>
    </w:p>
    <w:p>
      <w:pPr>
        <w:spacing w:line="240" w:lineRule="auto"/>
        <w:ind w:left="416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2896235" cy="270510"/>
                <wp:effectExtent l="0" t="0" r="0" b="5714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896235" cy="270510"/>
                          <a:chExt cx="2896235" cy="2705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8962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270510">
                                <a:moveTo>
                                  <a:pt x="2896235" y="0"/>
                                </a:moveTo>
                                <a:lnTo>
                                  <a:pt x="2889885" y="0"/>
                                </a:lnTo>
                                <a:lnTo>
                                  <a:pt x="2889885" y="6350"/>
                                </a:lnTo>
                                <a:lnTo>
                                  <a:pt x="2889885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2889885" y="6350"/>
                                </a:lnTo>
                                <a:lnTo>
                                  <a:pt x="2889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2896235" y="270510"/>
                                </a:lnTo>
                                <a:lnTo>
                                  <a:pt x="2896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288353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257810">
                                <a:moveTo>
                                  <a:pt x="2883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2877185" y="6350"/>
                                </a:lnTo>
                                <a:lnTo>
                                  <a:pt x="288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288353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257810">
                                <a:moveTo>
                                  <a:pt x="2883535" y="0"/>
                                </a:moveTo>
                                <a:lnTo>
                                  <a:pt x="2877185" y="6350"/>
                                </a:lnTo>
                                <a:lnTo>
                                  <a:pt x="2877185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2883535" y="257810"/>
                                </a:lnTo>
                                <a:lnTo>
                                  <a:pt x="288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8.05pt;height:21.3pt;mso-position-horizontal-relative:char;mso-position-vertical-relative:line" id="docshapegroup46" coordorigin="0,0" coordsize="4561,426">
                <v:shape style="position:absolute;left:0;top:0;width:4561;height:426" id="docshape47" coordorigin="0,0" coordsize="4561,426" path="m4561,0l4551,0,4551,10,4551,416,10,416,10,10,4551,10,4551,0,0,0,0,426,4561,426,4561,0xe" filled="true" fillcolor="#000000" stroked="false">
                  <v:path arrowok="t"/>
                  <v:fill type="solid"/>
                </v:shape>
                <v:shape style="position:absolute;left:10;top:10;width:4541;height:406" id="docshape48" coordorigin="10,10" coordsize="4541,406" path="m4551,10l10,10,10,416,20,406,20,20,4541,20,4551,10xe" filled="true" fillcolor="#808080" stroked="false">
                  <v:path arrowok="t"/>
                  <v:fill type="solid"/>
                </v:shape>
                <v:shape style="position:absolute;left:10;top:10;width:4541;height:406" id="docshape49" coordorigin="10,10" coordsize="4541,406" path="m4551,10l4541,20,4541,406,20,406,10,416,4551,416,4551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z w:val="20"/>
        </w:rPr>
      </w:r>
      <w:r>
        <w:rPr>
          <w:rFonts w:ascii="Times New Roman"/>
          <w:spacing w:val="29"/>
          <w:sz w:val="20"/>
        </w:rPr>
        <w:t> </w:t>
      </w:r>
      <w:r>
        <w:rPr>
          <w:rFonts w:ascii="Arial MT"/>
          <w:spacing w:val="29"/>
          <w:sz w:val="20"/>
        </w:rPr>
        <mc:AlternateContent>
          <mc:Choice Requires="wps">
            <w:drawing>
              <wp:inline distT="0" distB="0" distL="0" distR="0">
                <wp:extent cx="1750060" cy="270510"/>
                <wp:effectExtent l="0" t="0" r="0" b="5714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750060" cy="270510"/>
                          <a:chExt cx="1750060" cy="27051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75006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270510">
                                <a:moveTo>
                                  <a:pt x="175006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750060" y="270510"/>
                                </a:lnTo>
                                <a:lnTo>
                                  <a:pt x="175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173736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7810">
                                <a:moveTo>
                                  <a:pt x="1737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731010" y="6350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173736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7810">
                                <a:moveTo>
                                  <a:pt x="1737360" y="0"/>
                                </a:moveTo>
                                <a:lnTo>
                                  <a:pt x="1731010" y="6350"/>
                                </a:lnTo>
                                <a:lnTo>
                                  <a:pt x="173101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737360" y="257810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7.8pt;height:21.3pt;mso-position-horizontal-relative:char;mso-position-vertical-relative:line" id="docshapegroup50" coordorigin="0,0" coordsize="2756,426">
                <v:shape style="position:absolute;left:0;top:0;width:2756;height:426" id="docshape51" coordorigin="0,0" coordsize="2756,426" path="m2756,0l2746,0,2746,10,2746,416,10,416,10,10,2746,10,2746,0,0,0,0,426,2756,426,2756,0xe" filled="true" fillcolor="#000000" stroked="false">
                  <v:path arrowok="t"/>
                  <v:fill type="solid"/>
                </v:shape>
                <v:shape style="position:absolute;left:10;top:10;width:2736;height:406" id="docshape52" coordorigin="10,10" coordsize="2736,406" path="m2746,10l10,10,10,416,20,406,20,20,2736,20,2746,10xe" filled="true" fillcolor="#808080" stroked="false">
                  <v:path arrowok="t"/>
                  <v:fill type="solid"/>
                </v:shape>
                <v:shape style="position:absolute;left:10;top:10;width:2736;height:406" id="docshape53" coordorigin="10,10" coordsize="2736,406" path="m2746,10l2736,20,2736,406,20,406,10,416,2746,416,2746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29"/>
          <w:sz w:val="20"/>
        </w:rPr>
      </w:r>
      <w:r>
        <w:rPr>
          <w:rFonts w:ascii="Times New Roman"/>
          <w:spacing w:val="39"/>
          <w:sz w:val="20"/>
        </w:rPr>
        <w:t> </w:t>
      </w:r>
      <w:r>
        <w:rPr>
          <w:rFonts w:ascii="Arial MT"/>
          <w:spacing w:val="39"/>
          <w:sz w:val="20"/>
        </w:rPr>
        <mc:AlternateContent>
          <mc:Choice Requires="wps">
            <w:drawing>
              <wp:inline distT="0" distB="0" distL="0" distR="0">
                <wp:extent cx="1184910" cy="270510"/>
                <wp:effectExtent l="0" t="0" r="0" b="5714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184910" cy="270510"/>
                          <a:chExt cx="1184910" cy="27051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11849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70510">
                                <a:moveTo>
                                  <a:pt x="1184910" y="0"/>
                                </a:moveTo>
                                <a:lnTo>
                                  <a:pt x="1178560" y="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184910" y="270510"/>
                                </a:lnTo>
                                <a:lnTo>
                                  <a:pt x="1184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50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165860" y="635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0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1165860" y="6350"/>
                                </a:lnTo>
                                <a:lnTo>
                                  <a:pt x="116586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172210" y="25781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3pt;height:21.3pt;mso-position-horizontal-relative:char;mso-position-vertical-relative:line" id="docshapegroup54" coordorigin="0,0" coordsize="1866,426">
                <v:shape style="position:absolute;left:0;top:0;width:1866;height:426" id="docshape55" coordorigin="0,0" coordsize="1866,426" path="m1866,0l1856,0,1856,10,1856,416,10,416,10,10,1856,10,1856,0,0,0,0,426,1866,426,1866,0xe" filled="true" fillcolor="#000000" stroked="false">
                  <v:path arrowok="t"/>
                  <v:fill type="solid"/>
                </v:shape>
                <v:shape style="position:absolute;left:10;top:10;width:1846;height:406" id="docshape56" coordorigin="10,10" coordsize="1846,406" path="m1856,10l10,10,10,416,20,406,20,20,1846,20,1856,10xe" filled="true" fillcolor="#808080" stroked="false">
                  <v:path arrowok="t"/>
                  <v:fill type="solid"/>
                </v:shape>
                <v:shape style="position:absolute;left:10;top:10;width:1846;height:406" id="docshape57" coordorigin="10,10" coordsize="1846,406" path="m1856,10l1846,20,1846,406,20,406,10,416,1856,416,1856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39"/>
          <w:sz w:val="20"/>
        </w:rPr>
      </w:r>
      <w:r>
        <w:rPr>
          <w:rFonts w:ascii="Times New Roman"/>
          <w:spacing w:val="34"/>
          <w:sz w:val="20"/>
        </w:rPr>
        <w:t> </w:t>
      </w:r>
      <w:r>
        <w:rPr>
          <w:rFonts w:ascii="Arial MT"/>
          <w:spacing w:val="34"/>
          <w:sz w:val="20"/>
        </w:rPr>
        <mc:AlternateContent>
          <mc:Choice Requires="wps">
            <w:drawing>
              <wp:inline distT="0" distB="0" distL="0" distR="0">
                <wp:extent cx="1184910" cy="270510"/>
                <wp:effectExtent l="0" t="0" r="0" b="5714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184910" cy="270510"/>
                          <a:chExt cx="1184910" cy="27051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1849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70510">
                                <a:moveTo>
                                  <a:pt x="1184910" y="0"/>
                                </a:moveTo>
                                <a:lnTo>
                                  <a:pt x="1178560" y="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184910" y="270510"/>
                                </a:lnTo>
                                <a:lnTo>
                                  <a:pt x="1184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165860" y="635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1165860" y="6350"/>
                                </a:lnTo>
                                <a:lnTo>
                                  <a:pt x="116586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172210" y="25781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3pt;height:21.3pt;mso-position-horizontal-relative:char;mso-position-vertical-relative:line" id="docshapegroup58" coordorigin="0,0" coordsize="1866,426">
                <v:shape style="position:absolute;left:0;top:0;width:1866;height:426" id="docshape59" coordorigin="0,0" coordsize="1866,426" path="m1866,0l1856,0,1856,10,1856,416,10,416,10,10,1856,10,1856,0,0,0,0,426,1866,426,1866,0xe" filled="true" fillcolor="#000000" stroked="false">
                  <v:path arrowok="t"/>
                  <v:fill type="solid"/>
                </v:shape>
                <v:shape style="position:absolute;left:10;top:10;width:1846;height:406" id="docshape60" coordorigin="10,10" coordsize="1846,406" path="m1856,10l10,10,10,416,20,406,20,20,1846,20,1856,10xe" filled="true" fillcolor="#808080" stroked="false">
                  <v:path arrowok="t"/>
                  <v:fill type="solid"/>
                </v:shape>
                <v:shape style="position:absolute;left:10;top:10;width:1846;height:406" id="docshape61" coordorigin="10,10" coordsize="1846,406" path="m1856,10l1846,20,1846,406,20,406,10,416,1856,416,1856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34"/>
          <w:sz w:val="20"/>
        </w:rPr>
      </w:r>
    </w:p>
    <w:p>
      <w:pPr>
        <w:pStyle w:val="BodyText"/>
        <w:tabs>
          <w:tab w:pos="2514" w:val="left" w:leader="none"/>
          <w:tab w:pos="4600" w:val="left" w:leader="none"/>
        </w:tabs>
        <w:spacing w:before="34"/>
        <w:ind w:left="457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264159</wp:posOffset>
                </wp:positionH>
                <wp:positionV relativeFrom="paragraph">
                  <wp:posOffset>184785</wp:posOffset>
                </wp:positionV>
                <wp:extent cx="1247775" cy="271145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1247775" cy="271145"/>
                          <a:chExt cx="1247775" cy="27114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24777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271145">
                                <a:moveTo>
                                  <a:pt x="1247775" y="0"/>
                                </a:moveTo>
                                <a:lnTo>
                                  <a:pt x="1241425" y="0"/>
                                </a:lnTo>
                                <a:lnTo>
                                  <a:pt x="1241425" y="6350"/>
                                </a:lnTo>
                                <a:lnTo>
                                  <a:pt x="1241425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241425" y="6350"/>
                                </a:lnTo>
                                <a:lnTo>
                                  <a:pt x="1241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247775" y="271145"/>
                                </a:lnTo>
                                <a:lnTo>
                                  <a:pt x="1247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12350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58445">
                                <a:moveTo>
                                  <a:pt x="1235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228725" y="6350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12350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58445">
                                <a:moveTo>
                                  <a:pt x="1235075" y="0"/>
                                </a:moveTo>
                                <a:lnTo>
                                  <a:pt x="1228725" y="6350"/>
                                </a:lnTo>
                                <a:lnTo>
                                  <a:pt x="1228725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235075" y="258445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14.55pt;width:98.25pt;height:21.35pt;mso-position-horizontal-relative:page;mso-position-vertical-relative:paragraph;z-index:-15720960;mso-wrap-distance-left:0;mso-wrap-distance-right:0" id="docshapegroup62" coordorigin="416,291" coordsize="1965,427">
                <v:shape style="position:absolute;left:416;top:291;width:1965;height:427" id="docshape63" coordorigin="416,291" coordsize="1965,427" path="m2381,291l2371,291,2371,301,2371,708,426,708,426,301,2371,301,2371,291,416,291,416,718,2381,718,2381,291xe" filled="true" fillcolor="#000000" stroked="false">
                  <v:path arrowok="t"/>
                  <v:fill type="solid"/>
                </v:shape>
                <v:shape style="position:absolute;left:426;top:301;width:1945;height:407" id="docshape64" coordorigin="426,301" coordsize="1945,407" path="m2371,301l426,301,426,708,436,698,436,311,2361,311,2371,301xe" filled="true" fillcolor="#808080" stroked="false">
                  <v:path arrowok="t"/>
                  <v:fill type="solid"/>
                </v:shape>
                <v:shape style="position:absolute;left:426;top:301;width:1945;height:407" id="docshape65" coordorigin="426,301" coordsize="1945,407" path="m2371,301l2361,311,2361,698,436,698,426,708,2371,708,2371,301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1570989</wp:posOffset>
                </wp:positionH>
                <wp:positionV relativeFrom="paragraph">
                  <wp:posOffset>184784</wp:posOffset>
                </wp:positionV>
                <wp:extent cx="1248410" cy="271145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1248410" cy="271145"/>
                          <a:chExt cx="1248410" cy="27114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124841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271145">
                                <a:moveTo>
                                  <a:pt x="1248410" y="0"/>
                                </a:moveTo>
                                <a:lnTo>
                                  <a:pt x="1242060" y="0"/>
                                </a:lnTo>
                                <a:lnTo>
                                  <a:pt x="1242060" y="6350"/>
                                </a:lnTo>
                                <a:lnTo>
                                  <a:pt x="124206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242060" y="6350"/>
                                </a:lnTo>
                                <a:lnTo>
                                  <a:pt x="1242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248410" y="271145"/>
                                </a:lnTo>
                                <a:lnTo>
                                  <a:pt x="1248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50" y="6350"/>
                            <a:ext cx="123571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710" h="258445">
                                <a:moveTo>
                                  <a:pt x="1235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229360" y="6350"/>
                                </a:lnTo>
                                <a:lnTo>
                                  <a:pt x="1235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123571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710" h="258445">
                                <a:moveTo>
                                  <a:pt x="1235710" y="0"/>
                                </a:moveTo>
                                <a:lnTo>
                                  <a:pt x="1229360" y="6350"/>
                                </a:lnTo>
                                <a:lnTo>
                                  <a:pt x="122936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235710" y="258445"/>
                                </a:lnTo>
                                <a:lnTo>
                                  <a:pt x="1235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3.699997pt;margin-top:14.549994pt;width:98.3pt;height:21.35pt;mso-position-horizontal-relative:page;mso-position-vertical-relative:paragraph;z-index:-15720448;mso-wrap-distance-left:0;mso-wrap-distance-right:0" id="docshapegroup66" coordorigin="2474,291" coordsize="1966,427">
                <v:shape style="position:absolute;left:2474;top:291;width:1966;height:427" id="docshape67" coordorigin="2474,291" coordsize="1966,427" path="m4440,291l4430,291,4430,301,4430,708,2484,708,2484,301,4430,301,4430,291,2474,291,2474,718,4440,718,4440,291xe" filled="true" fillcolor="#000000" stroked="false">
                  <v:path arrowok="t"/>
                  <v:fill type="solid"/>
                </v:shape>
                <v:shape style="position:absolute;left:2484;top:301;width:1946;height:407" id="docshape68" coordorigin="2484,301" coordsize="1946,407" path="m4430,301l2484,301,2484,708,2494,698,2494,311,4420,311,4430,301xe" filled="true" fillcolor="#808080" stroked="false">
                  <v:path arrowok="t"/>
                  <v:fill type="solid"/>
                </v:shape>
                <v:shape style="position:absolute;left:2484;top:301;width:1946;height:407" id="docshape69" coordorigin="2484,301" coordsize="1946,407" path="m4430,301l4420,311,4420,698,2494,698,2484,708,4430,708,4430,301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2900731</wp:posOffset>
                </wp:positionH>
                <wp:positionV relativeFrom="paragraph">
                  <wp:posOffset>184784</wp:posOffset>
                </wp:positionV>
                <wp:extent cx="4582795" cy="270510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582795" cy="270510"/>
                          <a:chExt cx="4582795" cy="27051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458279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70510">
                                <a:moveTo>
                                  <a:pt x="4582706" y="0"/>
                                </a:moveTo>
                                <a:lnTo>
                                  <a:pt x="4573752" y="0"/>
                                </a:lnTo>
                                <a:lnTo>
                                  <a:pt x="4573752" y="6350"/>
                                </a:lnTo>
                                <a:lnTo>
                                  <a:pt x="4573752" y="264160"/>
                                </a:lnTo>
                                <a:lnTo>
                                  <a:pt x="8953" y="264160"/>
                                </a:lnTo>
                                <a:lnTo>
                                  <a:pt x="8953" y="6350"/>
                                </a:lnTo>
                                <a:lnTo>
                                  <a:pt x="4573752" y="6350"/>
                                </a:lnTo>
                                <a:lnTo>
                                  <a:pt x="4573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4582706" y="270510"/>
                                </a:lnTo>
                                <a:lnTo>
                                  <a:pt x="4582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8953" y="6350"/>
                            <a:ext cx="456501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015" h="257810">
                                <a:moveTo>
                                  <a:pt x="4564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8954" y="251460"/>
                                </a:lnTo>
                                <a:lnTo>
                                  <a:pt x="8954" y="6350"/>
                                </a:lnTo>
                                <a:lnTo>
                                  <a:pt x="4555848" y="6350"/>
                                </a:lnTo>
                                <a:lnTo>
                                  <a:pt x="4564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953" y="6350"/>
                            <a:ext cx="456501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015" h="257810">
                                <a:moveTo>
                                  <a:pt x="4564802" y="0"/>
                                </a:moveTo>
                                <a:lnTo>
                                  <a:pt x="4555848" y="6350"/>
                                </a:lnTo>
                                <a:lnTo>
                                  <a:pt x="4555848" y="251460"/>
                                </a:lnTo>
                                <a:lnTo>
                                  <a:pt x="8954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4564802" y="257810"/>
                                </a:lnTo>
                                <a:lnTo>
                                  <a:pt x="4564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8.404068pt;margin-top:14.549994pt;width:360.85pt;height:21.3pt;mso-position-horizontal-relative:page;mso-position-vertical-relative:paragraph;z-index:-15719936;mso-wrap-distance-left:0;mso-wrap-distance-right:0" id="docshapegroup70" coordorigin="4568,291" coordsize="7217,426">
                <v:shape style="position:absolute;left:4568;top:291;width:7217;height:426" id="docshape71" coordorigin="4568,291" coordsize="7217,426" path="m11785,291l11771,291,11771,301,11771,707,4582,707,4582,301,11771,301,11771,291,4568,291,4568,717,11785,717,11785,291xe" filled="true" fillcolor="#000000" stroked="false">
                  <v:path arrowok="t"/>
                  <v:fill type="solid"/>
                </v:shape>
                <v:shape style="position:absolute;left:4582;top:301;width:7189;height:406" id="docshape72" coordorigin="4582,301" coordsize="7189,406" path="m11771,301l4582,301,4582,707,4596,697,4596,311,11757,311,11771,301xe" filled="true" fillcolor="#808080" stroked="false">
                  <v:path arrowok="t"/>
                  <v:fill type="solid"/>
                </v:shape>
                <v:shape style="position:absolute;left:4582;top:301;width:7189;height:406" id="docshape73" coordorigin="4582,301" coordsize="7189,406" path="m11771,301l11757,311,11757,697,4596,697,4582,707,11771,707,11771,301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  <w:spacing w:val="-2"/>
          <w:position w:val="1"/>
        </w:rPr>
        <w:t>Telephone</w:t>
      </w:r>
      <w:r>
        <w:rPr>
          <w:rFonts w:ascii="Arial MT"/>
          <w:position w:val="1"/>
        </w:rPr>
        <w:tab/>
      </w:r>
      <w:r>
        <w:rPr>
          <w:rFonts w:ascii="Arial MT"/>
          <w:spacing w:val="-4"/>
          <w:position w:val="1"/>
        </w:rPr>
        <w:t>Text</w:t>
      </w:r>
      <w:r>
        <w:rPr>
          <w:rFonts w:ascii="Arial MT"/>
          <w:position w:val="1"/>
        </w:rPr>
        <w:tab/>
      </w:r>
      <w:r>
        <w:rPr>
          <w:rFonts w:ascii="Arial MT"/>
          <w:spacing w:val="-4"/>
        </w:rPr>
        <w:t>Email</w:t>
      </w:r>
    </w:p>
    <w:p>
      <w:pPr>
        <w:pStyle w:val="BodyText"/>
        <w:tabs>
          <w:tab w:pos="4583" w:val="left" w:leader="none"/>
        </w:tabs>
        <w:spacing w:before="46" w:after="41"/>
        <w:ind w:left="457"/>
        <w:rPr>
          <w:rFonts w:ascii="Arial MT"/>
          <w:position w:val="2"/>
        </w:rPr>
      </w:pPr>
      <w:r>
        <w:rPr>
          <w:rFonts w:ascii="Arial MT"/>
        </w:rPr>
        <w:t>Mobile</w:t>
      </w:r>
      <w:r>
        <w:rPr>
          <w:rFonts w:ascii="Arial MT"/>
          <w:spacing w:val="-7"/>
        </w:rPr>
        <w:t> </w:t>
      </w:r>
      <w:r>
        <w:rPr>
          <w:rFonts w:ascii="Arial MT"/>
        </w:rPr>
        <w:t>or</w:t>
      </w:r>
      <w:r>
        <w:rPr>
          <w:rFonts w:ascii="Arial MT"/>
          <w:spacing w:val="-6"/>
        </w:rPr>
        <w:t> </w:t>
      </w:r>
      <w:r>
        <w:rPr>
          <w:rFonts w:ascii="Arial MT"/>
        </w:rPr>
        <w:t>alternate</w:t>
      </w:r>
      <w:r>
        <w:rPr>
          <w:rFonts w:ascii="Arial MT"/>
          <w:spacing w:val="-5"/>
        </w:rPr>
        <w:t> </w:t>
      </w:r>
      <w:r>
        <w:rPr>
          <w:rFonts w:ascii="Arial MT"/>
        </w:rPr>
        <w:t>telephone</w:t>
      </w:r>
      <w:r>
        <w:rPr>
          <w:rFonts w:ascii="Arial MT"/>
          <w:spacing w:val="-7"/>
        </w:rPr>
        <w:t> </w:t>
      </w:r>
      <w:r>
        <w:rPr>
          <w:rFonts w:ascii="Arial MT"/>
        </w:rPr>
        <w:t>number,</w:t>
      </w:r>
      <w:r>
        <w:rPr>
          <w:rFonts w:ascii="Arial MT"/>
          <w:spacing w:val="-6"/>
        </w:rPr>
        <w:t> </w:t>
      </w:r>
      <w:r>
        <w:rPr>
          <w:rFonts w:ascii="Arial MT"/>
        </w:rPr>
        <w:t>if</w:t>
      </w:r>
      <w:r>
        <w:rPr>
          <w:rFonts w:ascii="Arial MT"/>
          <w:spacing w:val="-5"/>
        </w:rPr>
        <w:t> any</w:t>
      </w:r>
      <w:r>
        <w:rPr>
          <w:rFonts w:ascii="Arial MT"/>
        </w:rPr>
        <w:tab/>
      </w:r>
      <w:r>
        <w:rPr>
          <w:rFonts w:ascii="Arial MT"/>
          <w:position w:val="2"/>
        </w:rPr>
        <w:t>Additional</w:t>
      </w:r>
      <w:r>
        <w:rPr>
          <w:rFonts w:ascii="Arial MT"/>
          <w:spacing w:val="-8"/>
          <w:position w:val="2"/>
        </w:rPr>
        <w:t> </w:t>
      </w:r>
      <w:r>
        <w:rPr>
          <w:rFonts w:ascii="Arial MT"/>
          <w:position w:val="2"/>
        </w:rPr>
        <w:t>numbers</w:t>
      </w:r>
      <w:r>
        <w:rPr>
          <w:rFonts w:ascii="Arial MT"/>
          <w:spacing w:val="-7"/>
          <w:position w:val="2"/>
        </w:rPr>
        <w:t> </w:t>
      </w:r>
      <w:r>
        <w:rPr>
          <w:rFonts w:ascii="Arial MT"/>
          <w:position w:val="2"/>
        </w:rPr>
        <w:t>or</w:t>
      </w:r>
      <w:r>
        <w:rPr>
          <w:rFonts w:ascii="Arial MT"/>
          <w:spacing w:val="-7"/>
          <w:position w:val="2"/>
        </w:rPr>
        <w:t> </w:t>
      </w:r>
      <w:r>
        <w:rPr>
          <w:rFonts w:ascii="Arial MT"/>
          <w:spacing w:val="-2"/>
          <w:position w:val="2"/>
        </w:rPr>
        <w:t>addresses</w:t>
      </w:r>
    </w:p>
    <w:p>
      <w:pPr>
        <w:spacing w:line="240" w:lineRule="auto"/>
        <w:ind w:left="416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2547620" cy="270510"/>
                <wp:effectExtent l="0" t="0" r="0" b="5714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2547620" cy="270510"/>
                          <a:chExt cx="2547620" cy="27051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254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7620" h="270510">
                                <a:moveTo>
                                  <a:pt x="2547620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6350"/>
                                </a:lnTo>
                                <a:lnTo>
                                  <a:pt x="254127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2541270" y="6350"/>
                                </a:lnTo>
                                <a:lnTo>
                                  <a:pt x="2541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2547620" y="270510"/>
                                </a:lnTo>
                                <a:lnTo>
                                  <a:pt x="254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50" y="6350"/>
                            <a:ext cx="253492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257810">
                                <a:moveTo>
                                  <a:pt x="2534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2528570" y="6350"/>
                                </a:lnTo>
                                <a:lnTo>
                                  <a:pt x="2534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50" y="6350"/>
                            <a:ext cx="253492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257810">
                                <a:moveTo>
                                  <a:pt x="2534920" y="0"/>
                                </a:moveTo>
                                <a:lnTo>
                                  <a:pt x="2528570" y="6350"/>
                                </a:lnTo>
                                <a:lnTo>
                                  <a:pt x="252857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2534920" y="257810"/>
                                </a:lnTo>
                                <a:lnTo>
                                  <a:pt x="2534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0.6pt;height:21.3pt;mso-position-horizontal-relative:char;mso-position-vertical-relative:line" id="docshapegroup74" coordorigin="0,0" coordsize="4012,426">
                <v:shape style="position:absolute;left:0;top:0;width:4012;height:426" id="docshape75" coordorigin="0,0" coordsize="4012,426" path="m4012,0l4002,0,4002,10,4002,416,10,416,10,10,4002,10,4002,0,0,0,0,426,4012,426,4012,0xe" filled="true" fillcolor="#000000" stroked="false">
                  <v:path arrowok="t"/>
                  <v:fill type="solid"/>
                </v:shape>
                <v:shape style="position:absolute;left:10;top:10;width:3992;height:406" id="docshape76" coordorigin="10,10" coordsize="3992,406" path="m4002,10l10,10,10,416,20,406,20,20,3992,20,4002,10xe" filled="true" fillcolor="#808080" stroked="false">
                  <v:path arrowok="t"/>
                  <v:fill type="solid"/>
                </v:shape>
                <v:shape style="position:absolute;left:10;top:10;width:3992;height:406" id="docshape77" coordorigin="10,10" coordsize="3992,406" path="m4002,10l3992,20,3992,406,20,406,10,416,4002,416,4002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z w:val="20"/>
        </w:rPr>
      </w:r>
      <w:r>
        <w:rPr>
          <w:rFonts w:ascii="Times New Roman"/>
          <w:spacing w:val="49"/>
          <w:sz w:val="20"/>
        </w:rPr>
        <w:t> </w:t>
      </w:r>
      <w:r>
        <w:rPr>
          <w:rFonts w:ascii="Arial MT"/>
          <w:spacing w:val="49"/>
          <w:sz w:val="20"/>
        </w:rPr>
        <mc:AlternateContent>
          <mc:Choice Requires="wps">
            <w:drawing>
              <wp:inline distT="0" distB="0" distL="0" distR="0">
                <wp:extent cx="4472305" cy="270510"/>
                <wp:effectExtent l="0" t="0" r="0" b="5714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4472305" cy="270510"/>
                          <a:chExt cx="4472305" cy="27051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447230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2305" h="270510">
                                <a:moveTo>
                                  <a:pt x="4472305" y="0"/>
                                </a:moveTo>
                                <a:lnTo>
                                  <a:pt x="4465955" y="0"/>
                                </a:lnTo>
                                <a:lnTo>
                                  <a:pt x="4465955" y="6350"/>
                                </a:lnTo>
                                <a:lnTo>
                                  <a:pt x="4465955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4465955" y="6350"/>
                                </a:lnTo>
                                <a:lnTo>
                                  <a:pt x="4465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4472305" y="270510"/>
                                </a:lnTo>
                                <a:lnTo>
                                  <a:pt x="4472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50" y="6350"/>
                            <a:ext cx="445960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 h="257810">
                                <a:moveTo>
                                  <a:pt x="4459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4453255" y="6350"/>
                                </a:lnTo>
                                <a:lnTo>
                                  <a:pt x="44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50" y="6350"/>
                            <a:ext cx="445960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9605" h="257810">
                                <a:moveTo>
                                  <a:pt x="4459605" y="0"/>
                                </a:moveTo>
                                <a:lnTo>
                                  <a:pt x="4453255" y="6350"/>
                                </a:lnTo>
                                <a:lnTo>
                                  <a:pt x="4453255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4459605" y="257810"/>
                                </a:lnTo>
                                <a:lnTo>
                                  <a:pt x="44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2.15pt;height:21.3pt;mso-position-horizontal-relative:char;mso-position-vertical-relative:line" id="docshapegroup78" coordorigin="0,0" coordsize="7043,426">
                <v:shape style="position:absolute;left:0;top:0;width:7043;height:426" id="docshape79" coordorigin="0,0" coordsize="7043,426" path="m7043,0l7033,0,7033,10,7033,416,10,416,10,10,7033,10,7033,0,0,0,0,426,7043,426,7043,0xe" filled="true" fillcolor="#000000" stroked="false">
                  <v:path arrowok="t"/>
                  <v:fill type="solid"/>
                </v:shape>
                <v:shape style="position:absolute;left:10;top:10;width:7023;height:406" id="docshape80" coordorigin="10,10" coordsize="7023,406" path="m7033,10l10,10,10,416,20,406,20,20,7023,20,7033,10xe" filled="true" fillcolor="#808080" stroked="false">
                  <v:path arrowok="t"/>
                  <v:fill type="solid"/>
                </v:shape>
                <v:shape style="position:absolute;left:10;top:10;width:7023;height:406" id="docshape81" coordorigin="10,10" coordsize="7023,406" path="m7033,10l7023,20,7023,406,20,406,10,416,7033,416,7033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49"/>
          <w:sz w:val="20"/>
        </w:rPr>
      </w:r>
    </w:p>
    <w:p>
      <w:pPr>
        <w:pStyle w:val="BodyText"/>
        <w:spacing w:before="35"/>
        <w:ind w:left="388"/>
        <w:rPr>
          <w:rFonts w:ascii="Arial MT"/>
        </w:rPr>
      </w:pPr>
      <w:r>
        <w:rPr>
          <w:rFonts w:ascii="Arial MT"/>
        </w:rPr>
        <w:t>Written</w:t>
      </w:r>
      <w:r>
        <w:rPr>
          <w:rFonts w:ascii="Arial MT"/>
          <w:spacing w:val="-9"/>
        </w:rPr>
        <w:t> </w:t>
      </w:r>
      <w:r>
        <w:rPr>
          <w:rFonts w:ascii="Arial MT"/>
        </w:rPr>
        <w:t>notices</w:t>
      </w:r>
      <w:r>
        <w:rPr>
          <w:rFonts w:ascii="Arial MT"/>
          <w:spacing w:val="-8"/>
        </w:rPr>
        <w:t> </w:t>
      </w:r>
      <w:r>
        <w:rPr>
          <w:rFonts w:ascii="Arial MT"/>
        </w:rPr>
        <w:t>may</w:t>
      </w:r>
      <w:r>
        <w:rPr>
          <w:rFonts w:ascii="Arial MT"/>
          <w:spacing w:val="-13"/>
        </w:rPr>
        <w:t> </w:t>
      </w:r>
      <w:r>
        <w:rPr>
          <w:rFonts w:ascii="Arial MT"/>
        </w:rPr>
        <w:t>be</w:t>
      </w:r>
      <w:r>
        <w:rPr>
          <w:rFonts w:ascii="Arial MT"/>
          <w:spacing w:val="-9"/>
        </w:rPr>
        <w:t> </w:t>
      </w:r>
      <w:r>
        <w:rPr>
          <w:rFonts w:ascii="Arial MT"/>
        </w:rPr>
        <w:t>delivered</w:t>
      </w:r>
      <w:r>
        <w:rPr>
          <w:rFonts w:ascii="Arial MT"/>
          <w:spacing w:val="-7"/>
        </w:rPr>
        <w:t> </w:t>
      </w:r>
      <w:r>
        <w:rPr>
          <w:rFonts w:ascii="Arial MT"/>
        </w:rPr>
        <w:t>in</w:t>
      </w:r>
      <w:r>
        <w:rPr>
          <w:rFonts w:ascii="Arial MT"/>
          <w:spacing w:val="-7"/>
        </w:rPr>
        <w:t> </w:t>
      </w:r>
      <w:r>
        <w:rPr>
          <w:rFonts w:ascii="Arial MT"/>
        </w:rPr>
        <w:t>person</w:t>
      </w:r>
      <w:r>
        <w:rPr>
          <w:rFonts w:ascii="Arial MT"/>
          <w:spacing w:val="-7"/>
        </w:rPr>
        <w:t> </w:t>
      </w:r>
      <w:r>
        <w:rPr>
          <w:rFonts w:ascii="Arial MT"/>
        </w:rPr>
        <w:t>or</w:t>
      </w:r>
      <w:r>
        <w:rPr>
          <w:rFonts w:ascii="Arial MT"/>
          <w:spacing w:val="-9"/>
        </w:rPr>
        <w:t> </w:t>
      </w:r>
      <w:r>
        <w:rPr>
          <w:rFonts w:ascii="Arial MT"/>
        </w:rPr>
        <w:t>by</w:t>
      </w:r>
      <w:r>
        <w:rPr>
          <w:rFonts w:ascii="Arial MT"/>
          <w:spacing w:val="-11"/>
        </w:rPr>
        <w:t> </w:t>
      </w:r>
      <w:r>
        <w:rPr>
          <w:rFonts w:ascii="Arial MT"/>
        </w:rPr>
        <w:t>mail,</w:t>
      </w:r>
      <w:r>
        <w:rPr>
          <w:rFonts w:ascii="Arial MT"/>
          <w:spacing w:val="-7"/>
        </w:rPr>
        <w:t> </w:t>
      </w:r>
      <w:r>
        <w:rPr>
          <w:rFonts w:ascii="Arial MT"/>
        </w:rPr>
        <w:t>text</w:t>
      </w:r>
      <w:r>
        <w:rPr>
          <w:rFonts w:ascii="Arial MT"/>
          <w:spacing w:val="-9"/>
        </w:rPr>
        <w:t> </w:t>
      </w:r>
      <w:r>
        <w:rPr>
          <w:rFonts w:ascii="Arial MT"/>
        </w:rPr>
        <w:t>or</w:t>
      </w:r>
      <w:r>
        <w:rPr>
          <w:rFonts w:ascii="Arial MT"/>
          <w:spacing w:val="-8"/>
        </w:rPr>
        <w:t> </w:t>
      </w:r>
      <w:r>
        <w:rPr>
          <w:rFonts w:ascii="Arial MT"/>
        </w:rPr>
        <w:t>email.</w:t>
      </w:r>
      <w:r>
        <w:rPr>
          <w:rFonts w:ascii="Arial MT"/>
          <w:spacing w:val="-9"/>
        </w:rPr>
        <w:t> </w:t>
      </w:r>
      <w:r>
        <w:rPr>
          <w:rFonts w:ascii="Arial MT"/>
        </w:rPr>
        <w:t>I</w:t>
      </w:r>
      <w:r>
        <w:rPr>
          <w:rFonts w:ascii="Arial MT"/>
          <w:spacing w:val="-9"/>
        </w:rPr>
        <w:t> </w:t>
      </w:r>
      <w:r>
        <w:rPr>
          <w:rFonts w:ascii="Arial MT"/>
        </w:rPr>
        <w:t>prefer</w:t>
      </w:r>
      <w:r>
        <w:rPr>
          <w:rFonts w:ascii="Arial MT"/>
          <w:spacing w:val="-8"/>
        </w:rPr>
        <w:t> </w:t>
      </w:r>
      <w:r>
        <w:rPr>
          <w:rFonts w:ascii="Arial MT"/>
        </w:rPr>
        <w:t>to</w:t>
      </w:r>
      <w:r>
        <w:rPr>
          <w:rFonts w:ascii="Arial MT"/>
          <w:spacing w:val="-7"/>
        </w:rPr>
        <w:t> </w:t>
      </w:r>
      <w:r>
        <w:rPr>
          <w:rFonts w:ascii="Arial MT"/>
        </w:rPr>
        <w:t>receive</w:t>
      </w:r>
      <w:r>
        <w:rPr>
          <w:rFonts w:ascii="Arial MT"/>
          <w:spacing w:val="-9"/>
        </w:rPr>
        <w:t> </w:t>
      </w:r>
      <w:r>
        <w:rPr>
          <w:rFonts w:ascii="Arial MT"/>
        </w:rPr>
        <w:t>electronic</w:t>
      </w:r>
      <w:r>
        <w:rPr>
          <w:rFonts w:ascii="Arial MT"/>
          <w:spacing w:val="-4"/>
        </w:rPr>
        <w:t> </w:t>
      </w:r>
      <w:r>
        <w:rPr>
          <w:rFonts w:ascii="Arial MT"/>
        </w:rPr>
        <w:t>notices</w:t>
      </w:r>
      <w:r>
        <w:rPr>
          <w:rFonts w:ascii="Arial MT"/>
          <w:spacing w:val="-8"/>
        </w:rPr>
        <w:t> </w:t>
      </w:r>
      <w:r>
        <w:rPr>
          <w:rFonts w:ascii="Arial MT"/>
          <w:spacing w:val="-5"/>
        </w:rPr>
        <w:t>by:</w:t>
      </w:r>
    </w:p>
    <w:p>
      <w:pPr>
        <w:pStyle w:val="BodyText"/>
        <w:tabs>
          <w:tab w:pos="2259" w:val="left" w:leader="none"/>
        </w:tabs>
        <w:spacing w:before="60"/>
        <w:ind w:left="394"/>
        <w:rPr>
          <w:rFonts w:ascii="Arial MT"/>
        </w:rPr>
      </w:pPr>
      <w:r>
        <w:rPr>
          <w:position w:val="-4"/>
        </w:rPr>
        <w:drawing>
          <wp:inline distT="0" distB="0" distL="0" distR="0">
            <wp:extent cx="148879" cy="146913"/>
            <wp:effectExtent l="0" t="0" r="0" b="0"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79" cy="1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-7"/>
        </w:rPr>
        <w:t> </w:t>
      </w:r>
      <w:r>
        <w:rPr>
          <w:rFonts w:ascii="Arial MT"/>
        </w:rPr>
        <w:t>Email</w:t>
        <w:tab/>
      </w:r>
      <w:r>
        <w:rPr>
          <w:rFonts w:ascii="Arial MT"/>
          <w:position w:val="-5"/>
        </w:rPr>
        <w:drawing>
          <wp:inline distT="0" distB="0" distL="0" distR="0">
            <wp:extent cx="148881" cy="146913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81" cy="1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-5"/>
        </w:rPr>
      </w:r>
      <w:r>
        <w:rPr>
          <w:rFonts w:ascii="Times New Roman"/>
        </w:rPr>
        <w:t> </w:t>
      </w:r>
      <w:r>
        <w:rPr>
          <w:rFonts w:ascii="Arial MT"/>
        </w:rPr>
        <w:t>Text</w:t>
      </w:r>
      <w:r>
        <w:rPr>
          <w:rFonts w:ascii="Arial MT"/>
          <w:spacing w:val="-1"/>
        </w:rPr>
        <w:t> </w:t>
      </w:r>
      <w:r>
        <w:rPr>
          <w:rFonts w:ascii="Arial MT"/>
        </w:rPr>
        <w:t>Message</w:t>
      </w:r>
    </w:p>
    <w:p>
      <w:pPr>
        <w:pStyle w:val="BodyText"/>
        <w:spacing w:before="170"/>
        <w:ind w:left="391"/>
        <w:rPr>
          <w:rFonts w:ascii="Arial MT"/>
        </w:rPr>
      </w:pPr>
      <w:r>
        <w:rPr>
          <w:rFonts w:ascii="Arial MT"/>
        </w:rPr>
        <w:t>The</w:t>
      </w:r>
      <w:r>
        <w:rPr>
          <w:rFonts w:ascii="Arial MT"/>
          <w:spacing w:val="-10"/>
        </w:rPr>
        <w:t> </w:t>
      </w:r>
      <w:r>
        <w:rPr>
          <w:rFonts w:ascii="Arial MT"/>
        </w:rPr>
        <w:t>landlord</w:t>
      </w:r>
      <w:r>
        <w:rPr>
          <w:rFonts w:ascii="Arial MT"/>
          <w:spacing w:val="-7"/>
        </w:rPr>
        <w:t> </w:t>
      </w:r>
      <w:r>
        <w:rPr>
          <w:rFonts w:ascii="Arial MT"/>
        </w:rPr>
        <w:t>and</w:t>
      </w:r>
      <w:r>
        <w:rPr>
          <w:rFonts w:ascii="Arial MT"/>
          <w:spacing w:val="-8"/>
        </w:rPr>
        <w:t> </w:t>
      </w:r>
      <w:r>
        <w:rPr>
          <w:rFonts w:ascii="Arial MT"/>
        </w:rPr>
        <w:t>tenant(s)</w:t>
      </w:r>
      <w:r>
        <w:rPr>
          <w:rFonts w:ascii="Arial MT"/>
          <w:spacing w:val="-7"/>
        </w:rPr>
        <w:t> </w:t>
      </w:r>
      <w:r>
        <w:rPr>
          <w:rFonts w:ascii="Arial MT"/>
        </w:rPr>
        <w:t>agree</w:t>
      </w:r>
      <w:r>
        <w:rPr>
          <w:rFonts w:ascii="Arial MT"/>
          <w:spacing w:val="-10"/>
        </w:rPr>
        <w:t> </w:t>
      </w:r>
      <w:r>
        <w:rPr>
          <w:rFonts w:ascii="Arial MT"/>
        </w:rPr>
        <w:t>to</w:t>
      </w:r>
      <w:r>
        <w:rPr>
          <w:rFonts w:ascii="Arial MT"/>
          <w:spacing w:val="-7"/>
        </w:rPr>
        <w:t> </w:t>
      </w:r>
      <w:r>
        <w:rPr>
          <w:rFonts w:ascii="Arial MT"/>
        </w:rPr>
        <w:t>promptly</w:t>
      </w:r>
      <w:r>
        <w:rPr>
          <w:rFonts w:ascii="Arial MT"/>
          <w:spacing w:val="-12"/>
        </w:rPr>
        <w:t> </w:t>
      </w:r>
      <w:r>
        <w:rPr>
          <w:rFonts w:ascii="Arial MT"/>
        </w:rPr>
        <w:t>advise</w:t>
      </w:r>
      <w:r>
        <w:rPr>
          <w:rFonts w:ascii="Arial MT"/>
          <w:spacing w:val="-9"/>
        </w:rPr>
        <w:t> </w:t>
      </w:r>
      <w:r>
        <w:rPr>
          <w:rFonts w:ascii="Arial MT"/>
        </w:rPr>
        <w:t>the</w:t>
      </w:r>
      <w:r>
        <w:rPr>
          <w:rFonts w:ascii="Arial MT"/>
          <w:spacing w:val="-8"/>
        </w:rPr>
        <w:t> </w:t>
      </w:r>
      <w:r>
        <w:rPr>
          <w:rFonts w:ascii="Arial MT"/>
        </w:rPr>
        <w:t>other</w:t>
      </w:r>
      <w:r>
        <w:rPr>
          <w:rFonts w:ascii="Arial MT"/>
          <w:spacing w:val="-8"/>
        </w:rPr>
        <w:t> </w:t>
      </w:r>
      <w:r>
        <w:rPr>
          <w:rFonts w:ascii="Arial MT"/>
        </w:rPr>
        <w:t>of</w:t>
      </w:r>
      <w:r>
        <w:rPr>
          <w:rFonts w:ascii="Arial MT"/>
          <w:spacing w:val="-8"/>
        </w:rPr>
        <w:t> </w:t>
      </w:r>
      <w:r>
        <w:rPr>
          <w:rFonts w:ascii="Arial MT"/>
        </w:rPr>
        <w:t>any</w:t>
      </w:r>
      <w:r>
        <w:rPr>
          <w:rFonts w:ascii="Arial MT"/>
          <w:spacing w:val="-13"/>
        </w:rPr>
        <w:t> </w:t>
      </w:r>
      <w:r>
        <w:rPr>
          <w:rFonts w:ascii="Arial MT"/>
        </w:rPr>
        <w:t>change</w:t>
      </w:r>
      <w:r>
        <w:rPr>
          <w:rFonts w:ascii="Arial MT"/>
          <w:spacing w:val="-9"/>
        </w:rPr>
        <w:t> </w:t>
      </w:r>
      <w:r>
        <w:rPr>
          <w:rFonts w:ascii="Arial MT"/>
        </w:rPr>
        <w:t>in</w:t>
      </w:r>
      <w:r>
        <w:rPr>
          <w:rFonts w:ascii="Arial MT"/>
          <w:spacing w:val="-9"/>
        </w:rPr>
        <w:t> </w:t>
      </w:r>
      <w:r>
        <w:rPr>
          <w:rFonts w:ascii="Arial MT"/>
        </w:rPr>
        <w:t>address</w:t>
      </w:r>
      <w:r>
        <w:rPr>
          <w:rFonts w:ascii="Arial MT"/>
          <w:spacing w:val="-9"/>
        </w:rPr>
        <w:t> </w:t>
      </w:r>
      <w:r>
        <w:rPr>
          <w:rFonts w:ascii="Arial MT"/>
        </w:rPr>
        <w:t>or</w:t>
      </w:r>
      <w:r>
        <w:rPr>
          <w:rFonts w:ascii="Arial MT"/>
          <w:spacing w:val="-8"/>
        </w:rPr>
        <w:t> </w:t>
      </w:r>
      <w:r>
        <w:rPr>
          <w:rFonts w:ascii="Arial MT"/>
        </w:rPr>
        <w:t>contact</w:t>
      </w:r>
      <w:r>
        <w:rPr>
          <w:rFonts w:ascii="Arial MT"/>
          <w:spacing w:val="-9"/>
        </w:rPr>
        <w:t> </w:t>
      </w:r>
      <w:r>
        <w:rPr>
          <w:rFonts w:ascii="Arial MT"/>
          <w:spacing w:val="-2"/>
        </w:rPr>
        <w:t>information.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49"/>
        <w:rPr>
          <w:rFonts w:ascii="Arial MT"/>
        </w:rPr>
      </w:pPr>
    </w:p>
    <w:p>
      <w:pPr>
        <w:pStyle w:val="Heading1"/>
        <w:tabs>
          <w:tab w:pos="11879" w:val="left" w:leader="none"/>
        </w:tabs>
      </w:pPr>
      <w:r>
        <w:rPr>
          <w:color w:val="FFFFFF"/>
          <w:spacing w:val="-28"/>
          <w:highlight w:val="black"/>
        </w:rPr>
        <w:t> </w:t>
      </w:r>
      <w:r>
        <w:rPr>
          <w:color w:val="FFFFFF"/>
          <w:highlight w:val="black"/>
        </w:rPr>
        <w:t>RENTAL</w:t>
      </w:r>
      <w:r>
        <w:rPr>
          <w:color w:val="FFFFFF"/>
          <w:spacing w:val="-9"/>
          <w:highlight w:val="black"/>
        </w:rPr>
        <w:t> </w:t>
      </w:r>
      <w:r>
        <w:rPr>
          <w:color w:val="FFFFFF"/>
          <w:spacing w:val="-4"/>
          <w:highlight w:val="black"/>
        </w:rPr>
        <w:t>UNIT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142" w:after="0"/>
        <w:ind w:left="892" w:right="0" w:hanging="506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landlord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rents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tenant(s)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rental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unit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having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following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civic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pacing w:val="-2"/>
          <w:sz w:val="20"/>
        </w:rPr>
        <w:t>address:</w:t>
      </w:r>
    </w:p>
    <w:p>
      <w:pPr>
        <w:pStyle w:val="BodyText"/>
        <w:tabs>
          <w:tab w:pos="6995" w:val="left" w:leader="none"/>
          <w:tab w:pos="9100" w:val="left" w:leader="none"/>
        </w:tabs>
        <w:spacing w:before="188"/>
        <w:ind w:left="455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264159</wp:posOffset>
                </wp:positionH>
                <wp:positionV relativeFrom="paragraph">
                  <wp:posOffset>281938</wp:posOffset>
                </wp:positionV>
                <wp:extent cx="4080510" cy="271145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4080510" cy="271145"/>
                          <a:chExt cx="4080510" cy="27114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1"/>
                            <a:ext cx="408051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0510" h="271145">
                                <a:moveTo>
                                  <a:pt x="4080510" y="0"/>
                                </a:moveTo>
                                <a:lnTo>
                                  <a:pt x="4074160" y="0"/>
                                </a:lnTo>
                                <a:lnTo>
                                  <a:pt x="4074160" y="6350"/>
                                </a:lnTo>
                                <a:lnTo>
                                  <a:pt x="407416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4074160" y="6350"/>
                                </a:lnTo>
                                <a:lnTo>
                                  <a:pt x="4074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4080510" y="271145"/>
                                </a:lnTo>
                                <a:lnTo>
                                  <a:pt x="4080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6351"/>
                            <a:ext cx="406781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7810" h="258445">
                                <a:moveTo>
                                  <a:pt x="4067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4061460" y="6350"/>
                                </a:lnTo>
                                <a:lnTo>
                                  <a:pt x="406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50" y="6351"/>
                            <a:ext cx="406781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7810" h="258445">
                                <a:moveTo>
                                  <a:pt x="4067810" y="0"/>
                                </a:moveTo>
                                <a:lnTo>
                                  <a:pt x="4061460" y="6350"/>
                                </a:lnTo>
                                <a:lnTo>
                                  <a:pt x="406146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4067810" y="258445"/>
                                </a:lnTo>
                                <a:lnTo>
                                  <a:pt x="406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22.199865pt;width:321.3pt;height:21.35pt;mso-position-horizontal-relative:page;mso-position-vertical-relative:paragraph;z-index:-15718400;mso-wrap-distance-left:0;mso-wrap-distance-right:0" id="docshapegroup82" coordorigin="416,444" coordsize="6426,427">
                <v:shape style="position:absolute;left:416;top:444;width:6426;height:427" id="docshape83" coordorigin="416,444" coordsize="6426,427" path="m6842,444l6832,444,6832,454,6832,861,426,861,426,454,6832,454,6832,444,416,444,416,871,6842,871,6842,444xe" filled="true" fillcolor="#000000" stroked="false">
                  <v:path arrowok="t"/>
                  <v:fill type="solid"/>
                </v:shape>
                <v:shape style="position:absolute;left:426;top:454;width:6406;height:407" id="docshape84" coordorigin="426,454" coordsize="6406,407" path="m6832,454l426,454,426,861,436,851,436,464,6822,464,6832,454xe" filled="true" fillcolor="#808080" stroked="false">
                  <v:path arrowok="t"/>
                  <v:fill type="solid"/>
                </v:shape>
                <v:shape style="position:absolute;left:426;top:454;width:6406;height:407" id="docshape85" coordorigin="426,454" coordsize="6406,407" path="m6832,454l6822,464,6822,851,436,851,426,861,6832,861,6832,454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4417059</wp:posOffset>
                </wp:positionH>
                <wp:positionV relativeFrom="paragraph">
                  <wp:posOffset>281938</wp:posOffset>
                </wp:positionV>
                <wp:extent cx="1263650" cy="271145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263650" cy="271145"/>
                          <a:chExt cx="1263650" cy="27114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1"/>
                            <a:ext cx="126365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50" h="271145">
                                <a:moveTo>
                                  <a:pt x="126365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6350"/>
                                </a:lnTo>
                                <a:lnTo>
                                  <a:pt x="125730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257300" y="6350"/>
                                </a:lnTo>
                                <a:lnTo>
                                  <a:pt x="1257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263650" y="271145"/>
                                </a:lnTo>
                                <a:lnTo>
                                  <a:pt x="1263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350" y="6351"/>
                            <a:ext cx="125095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0" h="258445">
                                <a:moveTo>
                                  <a:pt x="1250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244600" y="6350"/>
                                </a:lnTo>
                                <a:lnTo>
                                  <a:pt x="1250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50" y="6351"/>
                            <a:ext cx="125095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0" h="258445">
                                <a:moveTo>
                                  <a:pt x="1250950" y="0"/>
                                </a:moveTo>
                                <a:lnTo>
                                  <a:pt x="1244600" y="6350"/>
                                </a:lnTo>
                                <a:lnTo>
                                  <a:pt x="124460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250950" y="258445"/>
                                </a:lnTo>
                                <a:lnTo>
                                  <a:pt x="1250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7.799988pt;margin-top:22.199865pt;width:99.5pt;height:21.35pt;mso-position-horizontal-relative:page;mso-position-vertical-relative:paragraph;z-index:-15717888;mso-wrap-distance-left:0;mso-wrap-distance-right:0" id="docshapegroup86" coordorigin="6956,444" coordsize="1990,427">
                <v:shape style="position:absolute;left:6956;top:444;width:1990;height:427" id="docshape87" coordorigin="6956,444" coordsize="1990,427" path="m8946,444l8936,444,8936,454,8936,861,6966,861,6966,454,8936,454,8936,444,6956,444,6956,871,8946,871,8946,444xe" filled="true" fillcolor="#000000" stroked="false">
                  <v:path arrowok="t"/>
                  <v:fill type="solid"/>
                </v:shape>
                <v:shape style="position:absolute;left:6966;top:454;width:1970;height:407" id="docshape88" coordorigin="6966,454" coordsize="1970,407" path="m8936,454l6966,454,6966,861,6976,851,6976,464,8926,464,8936,454xe" filled="true" fillcolor="#808080" stroked="false">
                  <v:path arrowok="t"/>
                  <v:fill type="solid"/>
                </v:shape>
                <v:shape style="position:absolute;left:6966;top:454;width:1970;height:407" id="docshape89" coordorigin="6966,454" coordsize="1970,407" path="m8936,454l8926,464,8926,851,6976,851,6966,861,8936,861,8936,454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5753098</wp:posOffset>
                </wp:positionH>
                <wp:positionV relativeFrom="paragraph">
                  <wp:posOffset>281938</wp:posOffset>
                </wp:positionV>
                <wp:extent cx="1750060" cy="271145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1750060" cy="271145"/>
                          <a:chExt cx="1750060" cy="27114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-11" y="1"/>
                            <a:ext cx="175006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271145">
                                <a:moveTo>
                                  <a:pt x="175006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750060" y="271145"/>
                                </a:lnTo>
                                <a:lnTo>
                                  <a:pt x="175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51" y="6351"/>
                            <a:ext cx="17373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8445">
                                <a:moveTo>
                                  <a:pt x="1737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731010" y="6350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351" y="6351"/>
                            <a:ext cx="17373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8445">
                                <a:moveTo>
                                  <a:pt x="1737360" y="0"/>
                                </a:moveTo>
                                <a:lnTo>
                                  <a:pt x="1731010" y="6350"/>
                                </a:lnTo>
                                <a:lnTo>
                                  <a:pt x="173101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737360" y="258445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2.999908pt;margin-top:22.199865pt;width:137.8pt;height:21.35pt;mso-position-horizontal-relative:page;mso-position-vertical-relative:paragraph;z-index:-15717376;mso-wrap-distance-left:0;mso-wrap-distance-right:0" id="docshapegroup90" coordorigin="9060,444" coordsize="2756,427">
                <v:shape style="position:absolute;left:9059;top:444;width:2756;height:427" id="docshape91" coordorigin="9060,444" coordsize="2756,427" path="m11816,444l11806,444,11806,454,11806,861,9070,861,9070,454,11806,454,11806,444,9060,444,9060,871,11816,871,11816,444xe" filled="true" fillcolor="#000000" stroked="false">
                  <v:path arrowok="t"/>
                  <v:fill type="solid"/>
                </v:shape>
                <v:shape style="position:absolute;left:9070;top:454;width:2736;height:407" id="docshape92" coordorigin="9070,454" coordsize="2736,407" path="m11806,454l9070,454,9070,861,9080,851,9080,464,11796,464,11806,454xe" filled="true" fillcolor="#808080" stroked="false">
                  <v:path arrowok="t"/>
                  <v:fill type="solid"/>
                </v:shape>
                <v:shape style="position:absolute;left:9070;top:454;width:2736;height:407" id="docshape93" coordorigin="9070,454" coordsize="2736,407" path="m11806,454l11796,464,11796,851,9080,851,9070,861,11806,861,11806,454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</w:rPr>
        <w:t>Street</w:t>
      </w:r>
      <w:r>
        <w:rPr>
          <w:rFonts w:ascii="Arial MT"/>
          <w:spacing w:val="-7"/>
        </w:rPr>
        <w:t> </w:t>
      </w:r>
      <w:r>
        <w:rPr>
          <w:rFonts w:ascii="Arial MT"/>
        </w:rPr>
        <w:t>Name</w:t>
      </w:r>
      <w:r>
        <w:rPr>
          <w:rFonts w:ascii="Arial MT"/>
          <w:spacing w:val="-7"/>
        </w:rPr>
        <w:t> </w:t>
      </w:r>
      <w:r>
        <w:rPr>
          <w:rFonts w:ascii="Arial MT"/>
        </w:rPr>
        <w:t>and</w:t>
      </w:r>
      <w:r>
        <w:rPr>
          <w:rFonts w:ascii="Arial MT"/>
          <w:spacing w:val="-6"/>
        </w:rPr>
        <w:t> </w:t>
      </w:r>
      <w:r>
        <w:rPr>
          <w:rFonts w:ascii="Arial MT"/>
          <w:spacing w:val="-2"/>
        </w:rPr>
        <w:t>Number</w:t>
      </w:r>
      <w:r>
        <w:rPr>
          <w:rFonts w:ascii="Arial MT"/>
        </w:rPr>
        <w:tab/>
        <w:t>Unit</w:t>
      </w:r>
      <w:r>
        <w:rPr>
          <w:rFonts w:ascii="Arial MT"/>
          <w:spacing w:val="-6"/>
        </w:rPr>
        <w:t> </w:t>
      </w:r>
      <w:r>
        <w:rPr>
          <w:rFonts w:ascii="Arial MT"/>
          <w:spacing w:val="-2"/>
        </w:rPr>
        <w:t>Number</w:t>
      </w:r>
      <w:r>
        <w:rPr>
          <w:rFonts w:ascii="Arial MT"/>
        </w:rPr>
        <w:tab/>
      </w:r>
      <w:r>
        <w:rPr>
          <w:rFonts w:ascii="Arial MT"/>
          <w:spacing w:val="-2"/>
        </w:rPr>
        <w:t>City/Town</w:t>
      </w:r>
    </w:p>
    <w:p>
      <w:pPr>
        <w:pStyle w:val="BodyText"/>
        <w:spacing w:before="63" w:after="29"/>
        <w:ind w:left="456"/>
        <w:rPr>
          <w:rFonts w:ascii="Arial MT"/>
        </w:rPr>
      </w:pPr>
      <w:r>
        <w:rPr>
          <w:rFonts w:ascii="Arial"/>
          <w:b/>
        </w:rPr>
        <w:t>OR</w:t>
      </w:r>
      <w:r>
        <w:rPr>
          <w:rFonts w:ascii="Arial"/>
          <w:b/>
          <w:spacing w:val="-6"/>
        </w:rPr>
        <w:t> </w:t>
      </w:r>
      <w:r>
        <w:rPr>
          <w:rFonts w:ascii="Arial MT"/>
        </w:rPr>
        <w:t>provide</w:t>
      </w:r>
      <w:r>
        <w:rPr>
          <w:rFonts w:ascii="Arial MT"/>
          <w:spacing w:val="-6"/>
        </w:rPr>
        <w:t> </w:t>
      </w:r>
      <w:r>
        <w:rPr>
          <w:rFonts w:ascii="Arial MT"/>
        </w:rPr>
        <w:t>legal</w:t>
      </w:r>
      <w:r>
        <w:rPr>
          <w:rFonts w:ascii="Arial MT"/>
          <w:spacing w:val="-7"/>
        </w:rPr>
        <w:t> </w:t>
      </w:r>
      <w:r>
        <w:rPr>
          <w:rFonts w:ascii="Arial MT"/>
        </w:rPr>
        <w:t>description</w:t>
      </w:r>
      <w:r>
        <w:rPr>
          <w:rFonts w:ascii="Arial MT"/>
          <w:spacing w:val="-6"/>
        </w:rPr>
        <w:t> </w:t>
      </w:r>
      <w:r>
        <w:rPr>
          <w:rFonts w:ascii="Arial MT"/>
        </w:rPr>
        <w:t>of</w:t>
      </w:r>
      <w:r>
        <w:rPr>
          <w:rFonts w:ascii="Arial MT"/>
          <w:spacing w:val="-4"/>
        </w:rPr>
        <w:t> </w:t>
      </w:r>
      <w:r>
        <w:rPr>
          <w:rFonts w:ascii="Arial MT"/>
        </w:rPr>
        <w:t>rural</w:t>
      </w:r>
      <w:r>
        <w:rPr>
          <w:rFonts w:ascii="Arial MT"/>
          <w:spacing w:val="-7"/>
        </w:rPr>
        <w:t> </w:t>
      </w:r>
      <w:r>
        <w:rPr>
          <w:rFonts w:ascii="Arial MT"/>
          <w:spacing w:val="-2"/>
        </w:rPr>
        <w:t>property</w:t>
      </w:r>
    </w:p>
    <w:p>
      <w:pPr>
        <w:pStyle w:val="BodyText"/>
        <w:ind w:left="416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inline distT="0" distB="0" distL="0" distR="0">
                <wp:extent cx="7214870" cy="508634"/>
                <wp:effectExtent l="0" t="0" r="0" b="5715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7214870" cy="508634"/>
                          <a:chExt cx="7214870" cy="508634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721487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4870" h="508634">
                                <a:moveTo>
                                  <a:pt x="7214870" y="0"/>
                                </a:moveTo>
                                <a:lnTo>
                                  <a:pt x="7208520" y="0"/>
                                </a:lnTo>
                                <a:lnTo>
                                  <a:pt x="7208520" y="6350"/>
                                </a:lnTo>
                                <a:lnTo>
                                  <a:pt x="7208520" y="502285"/>
                                </a:lnTo>
                                <a:lnTo>
                                  <a:pt x="6350" y="502285"/>
                                </a:lnTo>
                                <a:lnTo>
                                  <a:pt x="6350" y="6350"/>
                                </a:lnTo>
                                <a:lnTo>
                                  <a:pt x="7208520" y="6350"/>
                                </a:lnTo>
                                <a:lnTo>
                                  <a:pt x="7208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635"/>
                                </a:lnTo>
                                <a:lnTo>
                                  <a:pt x="7214870" y="508635"/>
                                </a:lnTo>
                                <a:lnTo>
                                  <a:pt x="7214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720217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2170" h="495934">
                                <a:moveTo>
                                  <a:pt x="7202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934"/>
                                </a:lnTo>
                                <a:lnTo>
                                  <a:pt x="6350" y="489584"/>
                                </a:lnTo>
                                <a:lnTo>
                                  <a:pt x="6350" y="6349"/>
                                </a:lnTo>
                                <a:lnTo>
                                  <a:pt x="7195820" y="6349"/>
                                </a:lnTo>
                                <a:lnTo>
                                  <a:pt x="720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350" y="6350"/>
                            <a:ext cx="720217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2170" h="495934">
                                <a:moveTo>
                                  <a:pt x="7202170" y="0"/>
                                </a:moveTo>
                                <a:lnTo>
                                  <a:pt x="7195820" y="6349"/>
                                </a:lnTo>
                                <a:lnTo>
                                  <a:pt x="7195820" y="489584"/>
                                </a:lnTo>
                                <a:lnTo>
                                  <a:pt x="6350" y="489584"/>
                                </a:lnTo>
                                <a:lnTo>
                                  <a:pt x="0" y="495934"/>
                                </a:lnTo>
                                <a:lnTo>
                                  <a:pt x="7202170" y="495934"/>
                                </a:lnTo>
                                <a:lnTo>
                                  <a:pt x="720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8.1pt;height:40.050pt;mso-position-horizontal-relative:char;mso-position-vertical-relative:line" id="docshapegroup94" coordorigin="0,0" coordsize="11362,801">
                <v:shape style="position:absolute;left:0;top:0;width:11362;height:801" id="docshape95" coordorigin="0,0" coordsize="11362,801" path="m11362,0l11352,0,11352,10,11352,791,10,791,10,10,11352,10,11352,0,0,0,0,801,11362,801,11362,0xe" filled="true" fillcolor="#000000" stroked="false">
                  <v:path arrowok="t"/>
                  <v:fill type="solid"/>
                </v:shape>
                <v:shape style="position:absolute;left:10;top:10;width:11342;height:781" id="docshape96" coordorigin="10,10" coordsize="11342,781" path="m11352,10l10,10,10,791,20,781,20,20,11342,20,11352,10xe" filled="true" fillcolor="#808080" stroked="false">
                  <v:path arrowok="t"/>
                  <v:fill type="solid"/>
                </v:shape>
                <v:shape style="position:absolute;left:10;top:10;width:11342;height:781" id="docshape97" coordorigin="10,10" coordsize="11342,781" path="m11352,10l11342,20,11342,781,20,781,10,791,11352,791,11352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</w:rPr>
      </w:r>
    </w:p>
    <w:p>
      <w:pPr>
        <w:pStyle w:val="BodyText"/>
        <w:tabs>
          <w:tab w:pos="1543" w:val="left" w:leader="none"/>
        </w:tabs>
        <w:spacing w:line="319" w:lineRule="auto" w:before="130"/>
        <w:ind w:left="643" w:right="7031" w:hanging="185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155712">
                <wp:simplePos x="0" y="0"/>
                <wp:positionH relativeFrom="page">
                  <wp:posOffset>255530</wp:posOffset>
                </wp:positionH>
                <wp:positionV relativeFrom="paragraph">
                  <wp:posOffset>285629</wp:posOffset>
                </wp:positionV>
                <wp:extent cx="136525" cy="134620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136525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525" h="134620">
                              <a:moveTo>
                                <a:pt x="0" y="134216"/>
                              </a:moveTo>
                              <a:lnTo>
                                <a:pt x="136178" y="134216"/>
                              </a:lnTo>
                              <a:lnTo>
                                <a:pt x="136178" y="0"/>
                              </a:lnTo>
                              <a:lnTo>
                                <a:pt x="0" y="0"/>
                              </a:lnTo>
                              <a:lnTo>
                                <a:pt x="0" y="13421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.120501pt;margin-top:22.490498pt;width:10.7227pt;height:10.568199pt;mso-position-horizontal-relative:page;mso-position-vertical-relative:paragraph;z-index:-16160768" id="docshape98" filled="false" stroked="true" strokeweight="1.0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156224">
                <wp:simplePos x="0" y="0"/>
                <wp:positionH relativeFrom="page">
                  <wp:posOffset>816185</wp:posOffset>
                </wp:positionH>
                <wp:positionV relativeFrom="paragraph">
                  <wp:posOffset>294528</wp:posOffset>
                </wp:positionV>
                <wp:extent cx="136525" cy="13462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136525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525" h="134620">
                              <a:moveTo>
                                <a:pt x="0" y="134216"/>
                              </a:moveTo>
                              <a:lnTo>
                                <a:pt x="136179" y="134216"/>
                              </a:lnTo>
                              <a:lnTo>
                                <a:pt x="136179" y="0"/>
                              </a:lnTo>
                              <a:lnTo>
                                <a:pt x="0" y="0"/>
                              </a:lnTo>
                              <a:lnTo>
                                <a:pt x="0" y="13421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266609pt;margin-top:23.191196pt;width:10.722792pt;height:10.568199pt;mso-position-horizontal-relative:page;mso-position-vertical-relative:paragraph;z-index:-16160256" id="docshape99" filled="false" stroked="true" strokeweight="1.000004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rial MT"/>
        </w:rPr>
        <w:t>Is</w:t>
      </w:r>
      <w:r>
        <w:rPr>
          <w:rFonts w:ascii="Arial MT"/>
          <w:spacing w:val="-6"/>
        </w:rPr>
        <w:t> </w:t>
      </w:r>
      <w:r>
        <w:rPr>
          <w:rFonts w:ascii="Arial MT"/>
        </w:rPr>
        <w:t>the</w:t>
      </w:r>
      <w:r>
        <w:rPr>
          <w:rFonts w:ascii="Arial MT"/>
          <w:spacing w:val="-7"/>
        </w:rPr>
        <w:t> </w:t>
      </w:r>
      <w:r>
        <w:rPr>
          <w:rFonts w:ascii="Arial MT"/>
        </w:rPr>
        <w:t>rental</w:t>
      </w:r>
      <w:r>
        <w:rPr>
          <w:rFonts w:ascii="Arial MT"/>
          <w:spacing w:val="-6"/>
        </w:rPr>
        <w:t> </w:t>
      </w:r>
      <w:r>
        <w:rPr>
          <w:rFonts w:ascii="Arial MT"/>
        </w:rPr>
        <w:t>unit</w:t>
      </w:r>
      <w:r>
        <w:rPr>
          <w:rFonts w:ascii="Arial MT"/>
          <w:spacing w:val="-7"/>
        </w:rPr>
        <w:t> </w:t>
      </w:r>
      <w:r>
        <w:rPr>
          <w:rFonts w:ascii="Arial MT"/>
        </w:rPr>
        <w:t>a</w:t>
      </w:r>
      <w:r>
        <w:rPr>
          <w:rFonts w:ascii="Arial MT"/>
          <w:spacing w:val="-5"/>
        </w:rPr>
        <w:t> </w:t>
      </w:r>
      <w:r>
        <w:rPr>
          <w:rFonts w:ascii="Arial MT"/>
        </w:rPr>
        <w:t>mobile</w:t>
      </w:r>
      <w:r>
        <w:rPr>
          <w:rFonts w:ascii="Arial MT"/>
          <w:spacing w:val="-5"/>
        </w:rPr>
        <w:t> </w:t>
      </w:r>
      <w:r>
        <w:rPr>
          <w:rFonts w:ascii="Arial MT"/>
        </w:rPr>
        <w:t>home</w:t>
      </w:r>
      <w:r>
        <w:rPr>
          <w:rFonts w:ascii="Arial MT"/>
          <w:spacing w:val="-7"/>
        </w:rPr>
        <w:t> </w:t>
      </w:r>
      <w:r>
        <w:rPr>
          <w:rFonts w:ascii="Arial MT"/>
        </w:rPr>
        <w:t>lot</w:t>
      </w:r>
      <w:r>
        <w:rPr>
          <w:rFonts w:ascii="Arial MT"/>
          <w:spacing w:val="-7"/>
        </w:rPr>
        <w:t> </w:t>
      </w:r>
      <w:r>
        <w:rPr>
          <w:rFonts w:ascii="Arial MT"/>
        </w:rPr>
        <w:t>or</w:t>
      </w:r>
      <w:r>
        <w:rPr>
          <w:rFonts w:ascii="Arial MT"/>
          <w:spacing w:val="-6"/>
        </w:rPr>
        <w:t> </w:t>
      </w:r>
      <w:r>
        <w:rPr>
          <w:rFonts w:ascii="Arial MT"/>
        </w:rPr>
        <w:t>a</w:t>
      </w:r>
      <w:r>
        <w:rPr>
          <w:rFonts w:ascii="Arial MT"/>
          <w:spacing w:val="-7"/>
        </w:rPr>
        <w:t> </w:t>
      </w:r>
      <w:r>
        <w:rPr>
          <w:rFonts w:ascii="Arial MT"/>
        </w:rPr>
        <w:t>mobile</w:t>
      </w:r>
      <w:r>
        <w:rPr>
          <w:rFonts w:ascii="Arial MT"/>
          <w:spacing w:val="-4"/>
        </w:rPr>
        <w:t> </w:t>
      </w:r>
      <w:r>
        <w:rPr>
          <w:rFonts w:ascii="Arial MT"/>
        </w:rPr>
        <w:t>home? </w:t>
      </w:r>
      <w:r>
        <w:rPr>
          <w:rFonts w:ascii="Arial MT"/>
          <w:spacing w:val="-4"/>
        </w:rPr>
        <w:t>Yes</w:t>
      </w:r>
      <w:r>
        <w:rPr>
          <w:rFonts w:ascii="Arial MT"/>
        </w:rPr>
        <w:tab/>
      </w:r>
      <w:r>
        <w:rPr>
          <w:rFonts w:ascii="Arial MT"/>
          <w:spacing w:val="-6"/>
        </w:rPr>
        <w:t>No</w:t>
      </w:r>
    </w:p>
    <w:p>
      <w:pPr>
        <w:pStyle w:val="BodyText"/>
        <w:spacing w:after="0" w:line="319" w:lineRule="auto"/>
        <w:rPr>
          <w:rFonts w:ascii="Arial MT"/>
        </w:rPr>
        <w:sectPr>
          <w:type w:val="continuous"/>
          <w:pgSz w:w="12240" w:h="15840"/>
          <w:pgMar w:header="0" w:footer="324" w:top="260" w:bottom="520" w:left="0" w:right="0"/>
        </w:sectPr>
      </w:pPr>
    </w:p>
    <w:p>
      <w:pPr>
        <w:pStyle w:val="BodyText"/>
        <w:spacing w:before="63"/>
        <w:ind w:left="456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264159</wp:posOffset>
                </wp:positionH>
                <wp:positionV relativeFrom="paragraph">
                  <wp:posOffset>205104</wp:posOffset>
                </wp:positionV>
                <wp:extent cx="7242809" cy="264795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7242809" cy="264795"/>
                          <a:chExt cx="7242809" cy="26479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242809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809" h="264795">
                                <a:moveTo>
                                  <a:pt x="7242810" y="0"/>
                                </a:moveTo>
                                <a:lnTo>
                                  <a:pt x="7236460" y="0"/>
                                </a:lnTo>
                                <a:lnTo>
                                  <a:pt x="7236460" y="6350"/>
                                </a:lnTo>
                                <a:lnTo>
                                  <a:pt x="7236460" y="258445"/>
                                </a:lnTo>
                                <a:lnTo>
                                  <a:pt x="6350" y="258445"/>
                                </a:lnTo>
                                <a:lnTo>
                                  <a:pt x="6350" y="6350"/>
                                </a:lnTo>
                                <a:lnTo>
                                  <a:pt x="7236460" y="6350"/>
                                </a:lnTo>
                                <a:lnTo>
                                  <a:pt x="7236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795"/>
                                </a:lnTo>
                                <a:lnTo>
                                  <a:pt x="7242810" y="264795"/>
                                </a:lnTo>
                                <a:lnTo>
                                  <a:pt x="7242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50" y="6350"/>
                            <a:ext cx="7230109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0109" h="252095">
                                <a:moveTo>
                                  <a:pt x="7230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095"/>
                                </a:lnTo>
                                <a:lnTo>
                                  <a:pt x="6350" y="245745"/>
                                </a:lnTo>
                                <a:lnTo>
                                  <a:pt x="6350" y="6350"/>
                                </a:lnTo>
                                <a:lnTo>
                                  <a:pt x="7223759" y="6350"/>
                                </a:lnTo>
                                <a:lnTo>
                                  <a:pt x="7230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50" y="6350"/>
                            <a:ext cx="7230109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0109" h="252095">
                                <a:moveTo>
                                  <a:pt x="7230109" y="0"/>
                                </a:moveTo>
                                <a:lnTo>
                                  <a:pt x="7223759" y="6350"/>
                                </a:lnTo>
                                <a:lnTo>
                                  <a:pt x="7223759" y="245745"/>
                                </a:lnTo>
                                <a:lnTo>
                                  <a:pt x="6350" y="245745"/>
                                </a:lnTo>
                                <a:lnTo>
                                  <a:pt x="0" y="252095"/>
                                </a:lnTo>
                                <a:lnTo>
                                  <a:pt x="7230109" y="252095"/>
                                </a:lnTo>
                                <a:lnTo>
                                  <a:pt x="7230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16.1500pt;width:570.3pt;height:20.85pt;mso-position-horizontal-relative:page;mso-position-vertical-relative:paragraph;z-index:-15715328;mso-wrap-distance-left:0;mso-wrap-distance-right:0" id="docshapegroup100" coordorigin="416,323" coordsize="11406,417">
                <v:shape style="position:absolute;left:416;top:323;width:11406;height:417" id="docshape101" coordorigin="416,323" coordsize="11406,417" path="m11822,323l11812,323,11812,333,11812,730,426,730,426,333,11812,333,11812,323,416,323,416,740,11822,740,11822,323xe" filled="true" fillcolor="#000000" stroked="false">
                  <v:path arrowok="t"/>
                  <v:fill type="solid"/>
                </v:shape>
                <v:shape style="position:absolute;left:426;top:333;width:11386;height:397" id="docshape102" coordorigin="426,333" coordsize="11386,397" path="m11812,333l426,333,426,730,436,720,436,343,11802,343,11812,333xe" filled="true" fillcolor="#808080" stroked="false">
                  <v:path arrowok="t"/>
                  <v:fill type="solid"/>
                </v:shape>
                <v:shape style="position:absolute;left:426;top:333;width:11386;height:397" id="docshape103" coordorigin="426,333" coordsize="11386,397" path="m11812,333l11802,343,11802,720,436,720,426,730,11812,730,11812,333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</w:rPr>
        <w:t>Landlord</w:t>
      </w:r>
      <w:r>
        <w:rPr>
          <w:rFonts w:ascii="Arial MT"/>
          <w:spacing w:val="-7"/>
        </w:rPr>
        <w:t> </w:t>
      </w:r>
      <w:r>
        <w:rPr>
          <w:rFonts w:ascii="Arial MT"/>
        </w:rPr>
        <w:t>agent</w:t>
      </w:r>
      <w:r>
        <w:rPr>
          <w:rFonts w:ascii="Arial MT"/>
          <w:spacing w:val="-8"/>
        </w:rPr>
        <w:t> </w:t>
      </w:r>
      <w:r>
        <w:rPr>
          <w:rFonts w:ascii="Arial MT"/>
        </w:rPr>
        <w:t>(superintendent</w:t>
      </w:r>
      <w:r>
        <w:rPr>
          <w:rFonts w:ascii="Arial MT"/>
          <w:spacing w:val="-7"/>
        </w:rPr>
        <w:t> </w:t>
      </w:r>
      <w:r>
        <w:rPr>
          <w:rFonts w:ascii="Arial MT"/>
        </w:rPr>
        <w:t>or</w:t>
      </w:r>
      <w:r>
        <w:rPr>
          <w:rFonts w:ascii="Arial MT"/>
          <w:spacing w:val="-7"/>
        </w:rPr>
        <w:t> </w:t>
      </w:r>
      <w:r>
        <w:rPr>
          <w:rFonts w:ascii="Arial MT"/>
        </w:rPr>
        <w:t>property</w:t>
      </w:r>
      <w:r>
        <w:rPr>
          <w:rFonts w:ascii="Arial MT"/>
          <w:spacing w:val="-11"/>
        </w:rPr>
        <w:t> </w:t>
      </w:r>
      <w:r>
        <w:rPr>
          <w:rFonts w:ascii="Arial MT"/>
        </w:rPr>
        <w:t>manager)</w:t>
      </w:r>
      <w:r>
        <w:rPr>
          <w:rFonts w:ascii="Arial MT"/>
          <w:spacing w:val="-7"/>
        </w:rPr>
        <w:t> </w:t>
      </w:r>
      <w:r>
        <w:rPr>
          <w:rFonts w:ascii="Arial MT"/>
        </w:rPr>
        <w:t>(enter</w:t>
      </w:r>
      <w:r>
        <w:rPr>
          <w:rFonts w:ascii="Arial MT"/>
          <w:spacing w:val="-7"/>
        </w:rPr>
        <w:t> </w:t>
      </w:r>
      <w:r>
        <w:rPr>
          <w:rFonts w:ascii="Arial MT"/>
        </w:rPr>
        <w:t>name</w:t>
      </w:r>
      <w:r>
        <w:rPr>
          <w:rFonts w:ascii="Arial MT"/>
          <w:spacing w:val="-9"/>
        </w:rPr>
        <w:t> </w:t>
      </w:r>
      <w:r>
        <w:rPr>
          <w:rFonts w:ascii="Arial MT"/>
        </w:rPr>
        <w:t>if</w:t>
      </w:r>
      <w:r>
        <w:rPr>
          <w:rFonts w:ascii="Arial MT"/>
          <w:spacing w:val="-6"/>
        </w:rPr>
        <w:t> </w:t>
      </w:r>
      <w:r>
        <w:rPr>
          <w:rFonts w:ascii="Arial MT"/>
        </w:rPr>
        <w:t>applicable</w:t>
      </w:r>
      <w:r>
        <w:rPr>
          <w:rFonts w:ascii="Arial MT"/>
          <w:spacing w:val="-8"/>
        </w:rPr>
        <w:t> </w:t>
      </w:r>
      <w:r>
        <w:rPr>
          <w:rFonts w:ascii="Arial MT"/>
        </w:rPr>
        <w:t>otherwise</w:t>
      </w:r>
      <w:r>
        <w:rPr>
          <w:rFonts w:ascii="Arial MT"/>
          <w:spacing w:val="-7"/>
        </w:rPr>
        <w:t> </w:t>
      </w:r>
      <w:r>
        <w:rPr>
          <w:rFonts w:ascii="Arial MT"/>
        </w:rPr>
        <w:t>enter</w:t>
      </w:r>
      <w:r>
        <w:rPr>
          <w:rFonts w:ascii="Arial MT"/>
          <w:spacing w:val="-7"/>
        </w:rPr>
        <w:t> </w:t>
      </w:r>
      <w:r>
        <w:rPr>
          <w:rFonts w:ascii="Arial MT"/>
          <w:spacing w:val="-4"/>
        </w:rPr>
        <w:t>N/A)</w:t>
      </w:r>
    </w:p>
    <w:p>
      <w:pPr>
        <w:pStyle w:val="BodyText"/>
        <w:tabs>
          <w:tab w:pos="5131" w:val="left" w:leader="none"/>
          <w:tab w:pos="8011" w:val="left" w:leader="none"/>
          <w:tab w:pos="9991" w:val="left" w:leader="none"/>
        </w:tabs>
        <w:spacing w:before="67" w:after="40"/>
        <w:ind w:left="456"/>
        <w:rPr>
          <w:rFonts w:ascii="Arial MT"/>
        </w:rPr>
      </w:pPr>
      <w:r>
        <w:rPr>
          <w:rFonts w:ascii="Arial MT"/>
        </w:rPr>
        <w:t>Mailing</w:t>
      </w:r>
      <w:r>
        <w:rPr>
          <w:rFonts w:ascii="Arial MT"/>
          <w:spacing w:val="-9"/>
        </w:rPr>
        <w:t> </w:t>
      </w:r>
      <w:r>
        <w:rPr>
          <w:rFonts w:ascii="Arial MT"/>
          <w:spacing w:val="-2"/>
        </w:rPr>
        <w:t>Address</w:t>
      </w:r>
      <w:r>
        <w:rPr>
          <w:rFonts w:ascii="Arial MT"/>
        </w:rPr>
        <w:tab/>
      </w:r>
      <w:r>
        <w:rPr>
          <w:rFonts w:ascii="Arial MT"/>
          <w:spacing w:val="-2"/>
        </w:rPr>
        <w:t>City/Town</w:t>
      </w:r>
      <w:r>
        <w:rPr>
          <w:rFonts w:ascii="Arial MT"/>
        </w:rPr>
        <w:tab/>
      </w:r>
      <w:r>
        <w:rPr>
          <w:rFonts w:ascii="Arial MT"/>
          <w:spacing w:val="-2"/>
        </w:rPr>
        <w:t>Province</w:t>
      </w:r>
      <w:r>
        <w:rPr>
          <w:rFonts w:ascii="Arial MT"/>
        </w:rPr>
        <w:tab/>
        <w:t>Postal</w:t>
      </w:r>
      <w:r>
        <w:rPr>
          <w:rFonts w:ascii="Arial MT"/>
          <w:spacing w:val="-8"/>
        </w:rPr>
        <w:t> </w:t>
      </w:r>
      <w:r>
        <w:rPr>
          <w:rFonts w:ascii="Arial MT"/>
          <w:spacing w:val="-4"/>
        </w:rPr>
        <w:t>Code</w:t>
      </w:r>
    </w:p>
    <w:p>
      <w:pPr>
        <w:spacing w:line="240" w:lineRule="auto"/>
        <w:ind w:left="416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2896235" cy="270510"/>
                <wp:effectExtent l="0" t="0" r="0" b="5714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2896235" cy="270510"/>
                          <a:chExt cx="2896235" cy="27051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28962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270510">
                                <a:moveTo>
                                  <a:pt x="2896235" y="0"/>
                                </a:moveTo>
                                <a:lnTo>
                                  <a:pt x="2889885" y="0"/>
                                </a:lnTo>
                                <a:lnTo>
                                  <a:pt x="2889885" y="6350"/>
                                </a:lnTo>
                                <a:lnTo>
                                  <a:pt x="2889885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2889885" y="6350"/>
                                </a:lnTo>
                                <a:lnTo>
                                  <a:pt x="2889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2896235" y="270510"/>
                                </a:lnTo>
                                <a:lnTo>
                                  <a:pt x="2896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288353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257810">
                                <a:moveTo>
                                  <a:pt x="2883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2877185" y="6350"/>
                                </a:lnTo>
                                <a:lnTo>
                                  <a:pt x="288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350" y="6350"/>
                            <a:ext cx="288353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257810">
                                <a:moveTo>
                                  <a:pt x="2883535" y="0"/>
                                </a:moveTo>
                                <a:lnTo>
                                  <a:pt x="2877185" y="6350"/>
                                </a:lnTo>
                                <a:lnTo>
                                  <a:pt x="2877185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2883535" y="257810"/>
                                </a:lnTo>
                                <a:lnTo>
                                  <a:pt x="288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8.05pt;height:21.3pt;mso-position-horizontal-relative:char;mso-position-vertical-relative:line" id="docshapegroup104" coordorigin="0,0" coordsize="4561,426">
                <v:shape style="position:absolute;left:0;top:0;width:4561;height:426" id="docshape105" coordorigin="0,0" coordsize="4561,426" path="m4561,0l4551,0,4551,10,4551,416,10,416,10,10,4551,10,4551,0,0,0,0,426,4561,426,4561,0xe" filled="true" fillcolor="#000000" stroked="false">
                  <v:path arrowok="t"/>
                  <v:fill type="solid"/>
                </v:shape>
                <v:shape style="position:absolute;left:10;top:10;width:4541;height:406" id="docshape106" coordorigin="10,10" coordsize="4541,406" path="m4551,10l10,10,10,416,20,406,20,20,4541,20,4551,10xe" filled="true" fillcolor="#808080" stroked="false">
                  <v:path arrowok="t"/>
                  <v:fill type="solid"/>
                </v:shape>
                <v:shape style="position:absolute;left:10;top:10;width:4541;height:406" id="docshape107" coordorigin="10,10" coordsize="4541,406" path="m4551,10l4541,20,4541,406,20,406,10,416,4551,416,4551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z w:val="20"/>
        </w:rPr>
      </w:r>
      <w:r>
        <w:rPr>
          <w:rFonts w:ascii="Times New Roman"/>
          <w:spacing w:val="29"/>
          <w:sz w:val="20"/>
        </w:rPr>
        <w:t> </w:t>
      </w:r>
      <w:r>
        <w:rPr>
          <w:rFonts w:ascii="Arial MT"/>
          <w:spacing w:val="29"/>
          <w:sz w:val="20"/>
        </w:rPr>
        <mc:AlternateContent>
          <mc:Choice Requires="wps">
            <w:drawing>
              <wp:inline distT="0" distB="0" distL="0" distR="0">
                <wp:extent cx="1750060" cy="270510"/>
                <wp:effectExtent l="0" t="0" r="0" b="5714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1750060" cy="270510"/>
                          <a:chExt cx="1750060" cy="27051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175006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270510">
                                <a:moveTo>
                                  <a:pt x="175006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743710" y="6350"/>
                                </a:lnTo>
                                <a:lnTo>
                                  <a:pt x="1743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750060" y="270510"/>
                                </a:lnTo>
                                <a:lnTo>
                                  <a:pt x="175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350" y="6350"/>
                            <a:ext cx="173736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7810">
                                <a:moveTo>
                                  <a:pt x="1737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731010" y="6350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350" y="6350"/>
                            <a:ext cx="173736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257810">
                                <a:moveTo>
                                  <a:pt x="1737360" y="0"/>
                                </a:moveTo>
                                <a:lnTo>
                                  <a:pt x="1731010" y="6350"/>
                                </a:lnTo>
                                <a:lnTo>
                                  <a:pt x="173101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737360" y="257810"/>
                                </a:lnTo>
                                <a:lnTo>
                                  <a:pt x="173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7.8pt;height:21.3pt;mso-position-horizontal-relative:char;mso-position-vertical-relative:line" id="docshapegroup108" coordorigin="0,0" coordsize="2756,426">
                <v:shape style="position:absolute;left:0;top:0;width:2756;height:426" id="docshape109" coordorigin="0,0" coordsize="2756,426" path="m2756,0l2746,0,2746,10,2746,416,10,416,10,10,2746,10,2746,0,0,0,0,426,2756,426,2756,0xe" filled="true" fillcolor="#000000" stroked="false">
                  <v:path arrowok="t"/>
                  <v:fill type="solid"/>
                </v:shape>
                <v:shape style="position:absolute;left:10;top:10;width:2736;height:406" id="docshape110" coordorigin="10,10" coordsize="2736,406" path="m2746,10l10,10,10,416,20,406,20,20,2736,20,2746,10xe" filled="true" fillcolor="#808080" stroked="false">
                  <v:path arrowok="t"/>
                  <v:fill type="solid"/>
                </v:shape>
                <v:shape style="position:absolute;left:10;top:10;width:2736;height:406" id="docshape111" coordorigin="10,10" coordsize="2736,406" path="m2746,10l2736,20,2736,406,20,406,10,416,2746,416,2746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29"/>
          <w:sz w:val="20"/>
        </w:rPr>
      </w:r>
      <w:r>
        <w:rPr>
          <w:rFonts w:ascii="Times New Roman"/>
          <w:spacing w:val="49"/>
          <w:sz w:val="20"/>
        </w:rPr>
        <w:t> </w:t>
      </w:r>
      <w:r>
        <w:rPr>
          <w:rFonts w:ascii="Arial MT"/>
          <w:spacing w:val="49"/>
          <w:sz w:val="20"/>
        </w:rPr>
        <mc:AlternateContent>
          <mc:Choice Requires="wps">
            <w:drawing>
              <wp:inline distT="0" distB="0" distL="0" distR="0">
                <wp:extent cx="1184910" cy="270510"/>
                <wp:effectExtent l="0" t="0" r="0" b="5714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1184910" cy="270510"/>
                          <a:chExt cx="1184910" cy="27051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11849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70510">
                                <a:moveTo>
                                  <a:pt x="1184910" y="0"/>
                                </a:moveTo>
                                <a:lnTo>
                                  <a:pt x="1178560" y="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184910" y="270510"/>
                                </a:lnTo>
                                <a:lnTo>
                                  <a:pt x="1184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350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165860" y="635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350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1165860" y="6350"/>
                                </a:lnTo>
                                <a:lnTo>
                                  <a:pt x="116586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172210" y="25781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1184910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67" w:right="0" w:firstLine="0"/>
                                <w:jc w:val="lef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Saskatchewan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3pt;height:21.3pt;mso-position-horizontal-relative:char;mso-position-vertical-relative:line" id="docshapegroup112" coordorigin="0,0" coordsize="1866,426">
                <v:shape style="position:absolute;left:0;top:0;width:1866;height:426" id="docshape113" coordorigin="0,0" coordsize="1866,426" path="m1866,0l1856,0,1856,10,1856,416,10,416,10,10,1856,10,1856,0,0,0,0,426,1866,426,1866,0xe" filled="true" fillcolor="#000000" stroked="false">
                  <v:path arrowok="t"/>
                  <v:fill type="solid"/>
                </v:shape>
                <v:shape style="position:absolute;left:10;top:10;width:1846;height:406" id="docshape114" coordorigin="10,10" coordsize="1846,406" path="m1856,10l10,10,10,416,20,406,20,20,1846,20,1856,10xe" filled="true" fillcolor="#808080" stroked="false">
                  <v:path arrowok="t"/>
                  <v:fill type="solid"/>
                </v:shape>
                <v:shape style="position:absolute;left:10;top:10;width:1846;height:406" id="docshape115" coordorigin="10,10" coordsize="1846,406" path="m1856,10l1846,20,1846,406,20,406,10,416,1856,416,1856,10xe" filled="true" fillcolor="#d2d0c6" stroked="false">
                  <v:path arrowok="t"/>
                  <v:fill type="solid"/>
                </v:shape>
                <v:shape style="position:absolute;left:0;top:0;width:1866;height:426" type="#_x0000_t202" id="docshape116" filled="false" stroked="false">
                  <v:textbox inset="0,0,0,0">
                    <w:txbxContent>
                      <w:p>
                        <w:pPr>
                          <w:spacing w:before="40"/>
                          <w:ind w:left="67" w:right="0" w:firstLine="0"/>
                          <w:jc w:val="lef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Saskatchewan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MT"/>
          <w:spacing w:val="49"/>
          <w:sz w:val="20"/>
        </w:rPr>
      </w:r>
      <w:r>
        <w:rPr>
          <w:rFonts w:ascii="Times New Roman"/>
          <w:spacing w:val="35"/>
          <w:sz w:val="20"/>
        </w:rPr>
        <w:t> </w:t>
      </w:r>
      <w:r>
        <w:rPr>
          <w:rFonts w:ascii="Arial MT"/>
          <w:spacing w:val="35"/>
          <w:sz w:val="20"/>
        </w:rPr>
        <mc:AlternateContent>
          <mc:Choice Requires="wps">
            <w:drawing>
              <wp:inline distT="0" distB="0" distL="0" distR="0">
                <wp:extent cx="1184910" cy="270510"/>
                <wp:effectExtent l="9525" t="0" r="0" b="5714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1184910" cy="270510"/>
                          <a:chExt cx="1184910" cy="27051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-11" y="0"/>
                            <a:ext cx="11849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70510">
                                <a:moveTo>
                                  <a:pt x="1184910" y="0"/>
                                </a:moveTo>
                                <a:lnTo>
                                  <a:pt x="1178560" y="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264160"/>
                                </a:lnTo>
                                <a:lnTo>
                                  <a:pt x="6350" y="264160"/>
                                </a:lnTo>
                                <a:lnTo>
                                  <a:pt x="6350" y="6350"/>
                                </a:lnTo>
                                <a:lnTo>
                                  <a:pt x="1178560" y="6350"/>
                                </a:lnTo>
                                <a:lnTo>
                                  <a:pt x="1178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1184910" y="270510"/>
                                </a:lnTo>
                                <a:lnTo>
                                  <a:pt x="1184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51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6350" y="251460"/>
                                </a:lnTo>
                                <a:lnTo>
                                  <a:pt x="6350" y="6350"/>
                                </a:lnTo>
                                <a:lnTo>
                                  <a:pt x="1165860" y="635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351" y="6350"/>
                            <a:ext cx="11722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57810">
                                <a:moveTo>
                                  <a:pt x="1172210" y="0"/>
                                </a:moveTo>
                                <a:lnTo>
                                  <a:pt x="1165860" y="6350"/>
                                </a:lnTo>
                                <a:lnTo>
                                  <a:pt x="1165860" y="251460"/>
                                </a:lnTo>
                                <a:lnTo>
                                  <a:pt x="635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1172210" y="257810"/>
                                </a:lnTo>
                                <a:lnTo>
                                  <a:pt x="117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3pt;height:21.3pt;mso-position-horizontal-relative:char;mso-position-vertical-relative:line" id="docshapegroup117" coordorigin="0,0" coordsize="1866,426">
                <v:shape style="position:absolute;left:-1;top:0;width:1866;height:426" id="docshape118" coordorigin="0,0" coordsize="1866,426" path="m1866,0l1856,0,1856,10,1856,416,10,416,10,10,1856,10,1856,0,0,0,0,426,1866,426,1866,0xe" filled="true" fillcolor="#000000" stroked="false">
                  <v:path arrowok="t"/>
                  <v:fill type="solid"/>
                </v:shape>
                <v:shape style="position:absolute;left:10;top:10;width:1846;height:406" id="docshape119" coordorigin="10,10" coordsize="1846,406" path="m1856,10l10,10,10,416,20,406,20,20,1846,20,1856,10xe" filled="true" fillcolor="#808080" stroked="false">
                  <v:path arrowok="t"/>
                  <v:fill type="solid"/>
                </v:shape>
                <v:shape style="position:absolute;left:10;top:10;width:1846;height:406" id="docshape120" coordorigin="10,10" coordsize="1846,406" path="m1856,10l1846,20,1846,406,20,406,10,416,1856,416,1856,10xe" filled="true" fillcolor="#d2d0c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35"/>
          <w:sz w:val="20"/>
        </w:rPr>
      </w:r>
    </w:p>
    <w:p>
      <w:pPr>
        <w:pStyle w:val="BodyText"/>
        <w:tabs>
          <w:tab w:pos="2534" w:val="left" w:leader="none"/>
          <w:tab w:pos="4634" w:val="left" w:leader="none"/>
        </w:tabs>
        <w:spacing w:before="5"/>
        <w:ind w:left="456"/>
        <w:rPr>
          <w:rFonts w:ascii="Arial MT"/>
          <w:position w:val="3"/>
        </w:rPr>
      </w:pPr>
      <w:r>
        <w:rPr>
          <w:rFonts w:ascii="Arial MT"/>
          <w:position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264159</wp:posOffset>
                </wp:positionH>
                <wp:positionV relativeFrom="paragraph">
                  <wp:posOffset>184150</wp:posOffset>
                </wp:positionV>
                <wp:extent cx="1247775" cy="271145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1247775" cy="271145"/>
                          <a:chExt cx="1247775" cy="27114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124777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271145">
                                <a:moveTo>
                                  <a:pt x="1247775" y="0"/>
                                </a:moveTo>
                                <a:lnTo>
                                  <a:pt x="1241425" y="0"/>
                                </a:lnTo>
                                <a:lnTo>
                                  <a:pt x="1241425" y="6350"/>
                                </a:lnTo>
                                <a:lnTo>
                                  <a:pt x="1241425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241425" y="6350"/>
                                </a:lnTo>
                                <a:lnTo>
                                  <a:pt x="1241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247775" y="271145"/>
                                </a:lnTo>
                                <a:lnTo>
                                  <a:pt x="1247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350" y="6350"/>
                            <a:ext cx="12350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58445">
                                <a:moveTo>
                                  <a:pt x="1235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228725" y="6350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350" y="6350"/>
                            <a:ext cx="12350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58445">
                                <a:moveTo>
                                  <a:pt x="1235075" y="0"/>
                                </a:moveTo>
                                <a:lnTo>
                                  <a:pt x="1228725" y="6350"/>
                                </a:lnTo>
                                <a:lnTo>
                                  <a:pt x="1228725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235075" y="258445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14.5pt;width:98.25pt;height:21.35pt;mso-position-horizontal-relative:page;mso-position-vertical-relative:paragraph;z-index:-15712768;mso-wrap-distance-left:0;mso-wrap-distance-right:0" id="docshapegroup121" coordorigin="416,290" coordsize="1965,427">
                <v:shape style="position:absolute;left:416;top:290;width:1965;height:427" id="docshape122" coordorigin="416,290" coordsize="1965,427" path="m2381,290l2371,290,2371,300,2371,707,426,707,426,300,2371,300,2371,290,416,290,416,717,2381,717,2381,290xe" filled="true" fillcolor="#000000" stroked="false">
                  <v:path arrowok="t"/>
                  <v:fill type="solid"/>
                </v:shape>
                <v:shape style="position:absolute;left:426;top:300;width:1945;height:407" id="docshape123" coordorigin="426,300" coordsize="1945,407" path="m2371,300l426,300,426,707,436,697,436,310,2361,310,2371,300xe" filled="true" fillcolor="#808080" stroked="false">
                  <v:path arrowok="t"/>
                  <v:fill type="solid"/>
                </v:shape>
                <v:shape style="position:absolute;left:426;top:300;width:1945;height:407" id="docshape124" coordorigin="426,300" coordsize="1945,407" path="m2371,300l2361,310,2361,697,436,697,426,707,2371,707,2371,300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  <w:position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1584325</wp:posOffset>
                </wp:positionH>
                <wp:positionV relativeFrom="paragraph">
                  <wp:posOffset>183515</wp:posOffset>
                </wp:positionV>
                <wp:extent cx="1247775" cy="271145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247775" cy="271145"/>
                          <a:chExt cx="1247775" cy="27114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12"/>
                            <a:ext cx="124777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271145">
                                <a:moveTo>
                                  <a:pt x="1247775" y="0"/>
                                </a:moveTo>
                                <a:lnTo>
                                  <a:pt x="1241425" y="0"/>
                                </a:lnTo>
                                <a:lnTo>
                                  <a:pt x="1241425" y="6350"/>
                                </a:lnTo>
                                <a:lnTo>
                                  <a:pt x="1241425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1241425" y="6350"/>
                                </a:lnTo>
                                <a:lnTo>
                                  <a:pt x="1241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1247775" y="271145"/>
                                </a:lnTo>
                                <a:lnTo>
                                  <a:pt x="1247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350" y="6350"/>
                            <a:ext cx="12350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58445">
                                <a:moveTo>
                                  <a:pt x="1235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1228725" y="6350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350" y="6350"/>
                            <a:ext cx="123507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258445">
                                <a:moveTo>
                                  <a:pt x="1235075" y="0"/>
                                </a:moveTo>
                                <a:lnTo>
                                  <a:pt x="1228725" y="6350"/>
                                </a:lnTo>
                                <a:lnTo>
                                  <a:pt x="1228725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1235075" y="258445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4.75pt;margin-top:14.450003pt;width:98.25pt;height:21.35pt;mso-position-horizontal-relative:page;mso-position-vertical-relative:paragraph;z-index:-15712256;mso-wrap-distance-left:0;mso-wrap-distance-right:0" id="docshapegroup125" coordorigin="2495,289" coordsize="1965,427">
                <v:shape style="position:absolute;left:2495;top:289;width:1965;height:427" id="docshape126" coordorigin="2495,289" coordsize="1965,427" path="m4460,289l4450,289,4450,299,4450,706,2505,706,2505,299,4450,299,4450,289,2495,289,2495,716,4460,716,4460,289xe" filled="true" fillcolor="#000000" stroked="false">
                  <v:path arrowok="t"/>
                  <v:fill type="solid"/>
                </v:shape>
                <v:shape style="position:absolute;left:2505;top:299;width:1945;height:407" id="docshape127" coordorigin="2505,299" coordsize="1945,407" path="m4450,299l2505,299,2505,706,2515,696,2515,309,4440,309,4450,299xe" filled="true" fillcolor="#808080" stroked="false">
                  <v:path arrowok="t"/>
                  <v:fill type="solid"/>
                </v:shape>
                <v:shape style="position:absolute;left:2505;top:299;width:1945;height:407" id="docshape128" coordorigin="2505,299" coordsize="1945,407" path="m4450,299l4440,309,4440,696,2515,696,2505,706,4450,706,4450,299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  <w:position w:val="3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2919092</wp:posOffset>
                </wp:positionH>
                <wp:positionV relativeFrom="paragraph">
                  <wp:posOffset>183514</wp:posOffset>
                </wp:positionV>
                <wp:extent cx="4554220" cy="270510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4554220" cy="270510"/>
                          <a:chExt cx="4554220" cy="27051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-10" y="0"/>
                            <a:ext cx="45478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7870" h="270510">
                                <a:moveTo>
                                  <a:pt x="4547755" y="0"/>
                                </a:moveTo>
                                <a:lnTo>
                                  <a:pt x="4538865" y="0"/>
                                </a:lnTo>
                                <a:lnTo>
                                  <a:pt x="4538865" y="6350"/>
                                </a:lnTo>
                                <a:lnTo>
                                  <a:pt x="4538865" y="264160"/>
                                </a:lnTo>
                                <a:lnTo>
                                  <a:pt x="8890" y="264160"/>
                                </a:lnTo>
                                <a:lnTo>
                                  <a:pt x="8890" y="6350"/>
                                </a:lnTo>
                                <a:lnTo>
                                  <a:pt x="4538865" y="6350"/>
                                </a:lnTo>
                                <a:lnTo>
                                  <a:pt x="45388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4547755" y="270510"/>
                                </a:lnTo>
                                <a:lnTo>
                                  <a:pt x="4547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8885" y="6350"/>
                            <a:ext cx="453009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0090" h="257810">
                                <a:moveTo>
                                  <a:pt x="4529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810"/>
                                </a:lnTo>
                                <a:lnTo>
                                  <a:pt x="8885" y="251460"/>
                                </a:lnTo>
                                <a:lnTo>
                                  <a:pt x="8885" y="6350"/>
                                </a:lnTo>
                                <a:lnTo>
                                  <a:pt x="4521092" y="6350"/>
                                </a:lnTo>
                                <a:lnTo>
                                  <a:pt x="452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367" y="6350"/>
                            <a:ext cx="454787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7870" h="257810">
                                <a:moveTo>
                                  <a:pt x="4547810" y="0"/>
                                </a:moveTo>
                                <a:lnTo>
                                  <a:pt x="4538889" y="6350"/>
                                </a:lnTo>
                                <a:lnTo>
                                  <a:pt x="4538889" y="251460"/>
                                </a:lnTo>
                                <a:lnTo>
                                  <a:pt x="8920" y="251460"/>
                                </a:lnTo>
                                <a:lnTo>
                                  <a:pt x="0" y="257810"/>
                                </a:lnTo>
                                <a:lnTo>
                                  <a:pt x="4547810" y="257810"/>
                                </a:lnTo>
                                <a:lnTo>
                                  <a:pt x="454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9.849838pt;margin-top:14.449987pt;width:358.6pt;height:21.3pt;mso-position-horizontal-relative:page;mso-position-vertical-relative:paragraph;z-index:-15711744;mso-wrap-distance-left:0;mso-wrap-distance-right:0" id="docshapegroup129" coordorigin="4597,289" coordsize="7172,426">
                <v:shape style="position:absolute;left:4596;top:289;width:7162;height:426" id="docshape130" coordorigin="4597,289" coordsize="7162,426" path="m11759,289l11745,289,11745,299,11745,705,4611,705,4611,299,11745,299,11745,289,4597,289,4597,715,11759,715,11759,289xe" filled="true" fillcolor="#000000" stroked="false">
                  <v:path arrowok="t"/>
                  <v:fill type="solid"/>
                </v:shape>
                <v:shape style="position:absolute;left:4610;top:299;width:7134;height:406" id="docshape131" coordorigin="4611,299" coordsize="7134,406" path="m11745,299l4611,299,4611,705,4625,695,4625,309,11731,309,11745,299xe" filled="true" fillcolor="#808080" stroked="false">
                  <v:path arrowok="t"/>
                  <v:fill type="solid"/>
                </v:shape>
                <v:shape style="position:absolute;left:4607;top:299;width:7162;height:406" id="docshape132" coordorigin="4607,299" coordsize="7162,406" path="m11769,299l11755,309,11755,695,4621,695,4607,705,11769,705,11769,299xe" filled="true" fillcolor="#d2d0c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 MT"/>
          <w:spacing w:val="-2"/>
        </w:rPr>
        <w:t>Telephone</w:t>
      </w:r>
      <w:r>
        <w:rPr>
          <w:rFonts w:ascii="Arial MT"/>
        </w:rPr>
        <w:tab/>
      </w:r>
      <w:r>
        <w:rPr>
          <w:rFonts w:ascii="Arial MT"/>
          <w:spacing w:val="-4"/>
        </w:rPr>
        <w:t>Text</w:t>
      </w:r>
      <w:r>
        <w:rPr>
          <w:rFonts w:ascii="Arial MT"/>
        </w:rPr>
        <w:tab/>
      </w:r>
      <w:r>
        <w:rPr>
          <w:rFonts w:ascii="Arial MT"/>
          <w:spacing w:val="-4"/>
          <w:position w:val="3"/>
        </w:rPr>
        <w:t>Email</w:t>
      </w:r>
    </w:p>
    <w:p>
      <w:pPr>
        <w:pStyle w:val="BodyText"/>
        <w:spacing w:before="55"/>
        <w:ind w:left="427" w:right="3234" w:hanging="1"/>
        <w:rPr>
          <w:rFonts w:ascii="Arial MT"/>
        </w:rPr>
      </w:pPr>
      <w:r>
        <w:rPr>
          <w:rFonts w:ascii="Arial MT"/>
        </w:rPr>
        <w:t>The</w:t>
      </w:r>
      <w:r>
        <w:rPr>
          <w:rFonts w:ascii="Arial MT"/>
          <w:spacing w:val="-4"/>
        </w:rPr>
        <w:t> </w:t>
      </w:r>
      <w:r>
        <w:rPr>
          <w:rFonts w:ascii="Arial MT"/>
        </w:rPr>
        <w:t>landlord</w:t>
      </w:r>
      <w:r>
        <w:rPr>
          <w:rFonts w:ascii="Arial MT"/>
          <w:spacing w:val="-2"/>
        </w:rPr>
        <w:t> </w:t>
      </w:r>
      <w:r>
        <w:rPr>
          <w:rFonts w:ascii="Arial MT"/>
        </w:rPr>
        <w:t>agrees</w:t>
      </w:r>
      <w:r>
        <w:rPr>
          <w:rFonts w:ascii="Arial MT"/>
          <w:spacing w:val="-3"/>
        </w:rPr>
        <w:t> </w:t>
      </w:r>
      <w:r>
        <w:rPr>
          <w:rFonts w:ascii="Arial MT"/>
        </w:rPr>
        <w:t>that written</w:t>
      </w:r>
      <w:r>
        <w:rPr>
          <w:rFonts w:ascii="Arial MT"/>
          <w:spacing w:val="-4"/>
        </w:rPr>
        <w:t> </w:t>
      </w:r>
      <w:r>
        <w:rPr>
          <w:rFonts w:ascii="Arial MT"/>
        </w:rPr>
        <w:t>notices</w:t>
      </w:r>
      <w:r>
        <w:rPr>
          <w:rFonts w:ascii="Arial MT"/>
          <w:spacing w:val="-3"/>
        </w:rPr>
        <w:t> </w:t>
      </w:r>
      <w:r>
        <w:rPr>
          <w:rFonts w:ascii="Arial MT"/>
        </w:rPr>
        <w:t>intended</w:t>
      </w:r>
      <w:r>
        <w:rPr>
          <w:rFonts w:ascii="Arial MT"/>
          <w:spacing w:val="-4"/>
        </w:rPr>
        <w:t> </w:t>
      </w:r>
      <w:r>
        <w:rPr>
          <w:rFonts w:ascii="Arial MT"/>
        </w:rPr>
        <w:t>for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4"/>
        </w:rPr>
        <w:t> </w:t>
      </w:r>
      <w:r>
        <w:rPr>
          <w:rFonts w:ascii="Arial MT"/>
        </w:rPr>
        <w:t>landlord</w:t>
      </w:r>
      <w:r>
        <w:rPr>
          <w:rFonts w:ascii="Arial MT"/>
          <w:spacing w:val="-4"/>
        </w:rPr>
        <w:t> </w:t>
      </w:r>
      <w:r>
        <w:rPr>
          <w:rFonts w:ascii="Arial MT"/>
        </w:rPr>
        <w:t>may</w:t>
      </w:r>
      <w:r>
        <w:rPr>
          <w:rFonts w:ascii="Arial MT"/>
          <w:spacing w:val="-7"/>
        </w:rPr>
        <w:t> </w:t>
      </w:r>
      <w:r>
        <w:rPr>
          <w:rFonts w:ascii="Arial MT"/>
        </w:rPr>
        <w:t>be</w:t>
      </w:r>
      <w:r>
        <w:rPr>
          <w:rFonts w:ascii="Arial MT"/>
          <w:spacing w:val="-2"/>
        </w:rPr>
        <w:t> </w:t>
      </w:r>
      <w:r>
        <w:rPr>
          <w:rFonts w:ascii="Arial MT"/>
        </w:rPr>
        <w:t>served</w:t>
      </w:r>
      <w:r>
        <w:rPr>
          <w:rFonts w:ascii="Arial MT"/>
          <w:spacing w:val="-4"/>
        </w:rPr>
        <w:t> </w:t>
      </w:r>
      <w:r>
        <w:rPr>
          <w:rFonts w:ascii="Arial MT"/>
        </w:rPr>
        <w:t>on</w:t>
      </w:r>
      <w:r>
        <w:rPr>
          <w:rFonts w:ascii="Arial MT"/>
          <w:spacing w:val="-4"/>
        </w:rPr>
        <w:t> </w:t>
      </w:r>
      <w:r>
        <w:rPr>
          <w:rFonts w:ascii="Arial MT"/>
        </w:rPr>
        <w:t>the</w:t>
      </w:r>
      <w:r>
        <w:rPr>
          <w:rFonts w:ascii="Arial MT"/>
          <w:spacing w:val="-2"/>
        </w:rPr>
        <w:t> </w:t>
      </w:r>
      <w:r>
        <w:rPr>
          <w:rFonts w:ascii="Arial MT"/>
        </w:rPr>
        <w:t>agent. The agent prefers to receive electronic notices by:</w:t>
      </w:r>
    </w:p>
    <w:p>
      <w:pPr>
        <w:pStyle w:val="BodyText"/>
        <w:tabs>
          <w:tab w:pos="1823" w:val="left" w:leader="none"/>
        </w:tabs>
        <w:spacing w:before="65"/>
        <w:ind w:left="441"/>
        <w:rPr>
          <w:rFonts w:ascii="Arial MT"/>
        </w:rPr>
      </w:pPr>
      <w:r>
        <w:rPr>
          <w:position w:val="-2"/>
        </w:rPr>
        <w:drawing>
          <wp:inline distT="0" distB="0" distL="0" distR="0">
            <wp:extent cx="148878" cy="146925"/>
            <wp:effectExtent l="0" t="0" r="0" b="0"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78" cy="1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</w:rPr>
        <w:t> </w:t>
      </w:r>
      <w:r>
        <w:rPr>
          <w:rFonts w:ascii="Arial MT"/>
        </w:rPr>
        <w:t>Email</w:t>
        <w:tab/>
      </w:r>
      <w:r>
        <w:rPr>
          <w:rFonts w:ascii="Arial MT"/>
          <w:position w:val="-3"/>
        </w:rPr>
        <w:drawing>
          <wp:inline distT="0" distB="0" distL="0" distR="0">
            <wp:extent cx="148876" cy="146913"/>
            <wp:effectExtent l="0" t="0" r="0" b="0"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76" cy="1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-3"/>
        </w:rPr>
      </w:r>
      <w:r>
        <w:rPr>
          <w:rFonts w:ascii="Times New Roman"/>
          <w:spacing w:val="40"/>
        </w:rPr>
        <w:t> </w:t>
      </w:r>
      <w:r>
        <w:rPr>
          <w:rFonts w:ascii="Arial MT"/>
        </w:rPr>
        <w:t>Text Message</w:t>
      </w:r>
    </w:p>
    <w:p>
      <w:pPr>
        <w:pStyle w:val="Heading1"/>
        <w:tabs>
          <w:tab w:pos="11879" w:val="left" w:leader="none"/>
        </w:tabs>
        <w:spacing w:before="68"/>
      </w:pPr>
      <w:r>
        <w:rPr>
          <w:color w:val="FFFFFF"/>
          <w:spacing w:val="-30"/>
          <w:highlight w:val="black"/>
        </w:rPr>
        <w:t> </w:t>
      </w:r>
      <w:r>
        <w:rPr>
          <w:color w:val="FFFFFF"/>
          <w:highlight w:val="black"/>
        </w:rPr>
        <w:t>STANDARD</w:t>
      </w:r>
      <w:r>
        <w:rPr>
          <w:color w:val="FFFFFF"/>
          <w:spacing w:val="-12"/>
          <w:highlight w:val="black"/>
        </w:rPr>
        <w:t> </w:t>
      </w:r>
      <w:r>
        <w:rPr>
          <w:color w:val="FFFFFF"/>
          <w:spacing w:val="-2"/>
          <w:highlight w:val="black"/>
        </w:rPr>
        <w:t>CONDITIONS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183" w:after="0"/>
        <w:ind w:left="891" w:right="0" w:hanging="505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Conditions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attached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hereto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as</w:t>
      </w:r>
      <w:r>
        <w:rPr>
          <w:rFonts w:ascii="Arial MT"/>
          <w:spacing w:val="-4"/>
          <w:sz w:val="20"/>
        </w:rPr>
        <w:t> </w:t>
      </w:r>
      <w:r>
        <w:rPr>
          <w:rFonts w:ascii="Arial"/>
          <w:b/>
          <w:sz w:val="20"/>
        </w:rPr>
        <w:t>"Schedule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1"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 MT"/>
          <w:sz w:val="20"/>
        </w:rPr>
        <w:t>apply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pacing w:val="-2"/>
          <w:sz w:val="20"/>
        </w:rPr>
        <w:t>this.</w:t>
      </w:r>
    </w:p>
    <w:p>
      <w:pPr>
        <w:pStyle w:val="Heading1"/>
        <w:tabs>
          <w:tab w:pos="1191" w:val="left" w:leader="none"/>
          <w:tab w:pos="11879" w:val="left" w:leader="none"/>
        </w:tabs>
        <w:spacing w:before="161"/>
      </w:pPr>
      <w:r>
        <w:rPr>
          <w:color w:val="FFFFFF"/>
          <w:highlight w:val="black"/>
        </w:rPr>
        <w:tab/>
        <w:t>OCCUPANCY</w:t>
      </w:r>
      <w:r>
        <w:rPr>
          <w:color w:val="FFFFFF"/>
          <w:spacing w:val="-5"/>
          <w:highlight w:val="black"/>
        </w:rPr>
        <w:t> </w:t>
      </w:r>
      <w:r>
        <w:rPr>
          <w:color w:val="FFFFFF"/>
          <w:highlight w:val="black"/>
        </w:rPr>
        <w:t>AND</w:t>
      </w:r>
      <w:r>
        <w:rPr>
          <w:color w:val="FFFFFF"/>
          <w:spacing w:val="-9"/>
          <w:highlight w:val="black"/>
        </w:rPr>
        <w:t> </w:t>
      </w:r>
      <w:r>
        <w:rPr>
          <w:color w:val="FFFFFF"/>
          <w:spacing w:val="-4"/>
          <w:highlight w:val="black"/>
        </w:rPr>
        <w:t>TERM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919" w:val="left" w:leader="none"/>
          <w:tab w:pos="7295" w:val="left" w:leader="none"/>
        </w:tabs>
        <w:spacing w:line="240" w:lineRule="auto" w:before="197" w:after="0"/>
        <w:ind w:left="919" w:right="0" w:hanging="504"/>
        <w:jc w:val="left"/>
        <w:rPr>
          <w:rFonts w:ascii="Arial MT"/>
          <w:position w:val="1"/>
          <w:sz w:val="20"/>
        </w:rPr>
      </w:pPr>
      <w:r>
        <w:rPr>
          <w:rFonts w:ascii="Arial MT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60832">
                <wp:simplePos x="0" y="0"/>
                <wp:positionH relativeFrom="page">
                  <wp:posOffset>3241675</wp:posOffset>
                </wp:positionH>
                <wp:positionV relativeFrom="paragraph">
                  <wp:posOffset>72984</wp:posOffset>
                </wp:positionV>
                <wp:extent cx="1318895" cy="252729"/>
                <wp:effectExtent l="0" t="0" r="0" b="0"/>
                <wp:wrapNone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1318895" cy="252729"/>
                          <a:chExt cx="1318895" cy="252729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131889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895" h="252729">
                                <a:moveTo>
                                  <a:pt x="1318895" y="0"/>
                                </a:moveTo>
                                <a:lnTo>
                                  <a:pt x="1312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46380"/>
                                </a:lnTo>
                                <a:lnTo>
                                  <a:pt x="0" y="252730"/>
                                </a:lnTo>
                                <a:lnTo>
                                  <a:pt x="1318895" y="252730"/>
                                </a:lnTo>
                                <a:lnTo>
                                  <a:pt x="1318895" y="246380"/>
                                </a:lnTo>
                                <a:lnTo>
                                  <a:pt x="6350" y="246380"/>
                                </a:lnTo>
                                <a:lnTo>
                                  <a:pt x="6350" y="6350"/>
                                </a:lnTo>
                                <a:lnTo>
                                  <a:pt x="1312545" y="6350"/>
                                </a:lnTo>
                                <a:lnTo>
                                  <a:pt x="1312545" y="245745"/>
                                </a:lnTo>
                                <a:lnTo>
                                  <a:pt x="1318895" y="245745"/>
                                </a:lnTo>
                                <a:lnTo>
                                  <a:pt x="1318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350" y="6350"/>
                            <a:ext cx="13061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195" h="239395">
                                <a:moveTo>
                                  <a:pt x="1306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395"/>
                                </a:lnTo>
                                <a:lnTo>
                                  <a:pt x="6350" y="233045"/>
                                </a:lnTo>
                                <a:lnTo>
                                  <a:pt x="6350" y="6350"/>
                                </a:lnTo>
                                <a:lnTo>
                                  <a:pt x="1299845" y="6350"/>
                                </a:lnTo>
                                <a:lnTo>
                                  <a:pt x="130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350" y="6350"/>
                            <a:ext cx="13061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195" h="239395">
                                <a:moveTo>
                                  <a:pt x="1306195" y="0"/>
                                </a:moveTo>
                                <a:lnTo>
                                  <a:pt x="1299845" y="6350"/>
                                </a:lnTo>
                                <a:lnTo>
                                  <a:pt x="1299845" y="233045"/>
                                </a:lnTo>
                                <a:lnTo>
                                  <a:pt x="6350" y="233045"/>
                                </a:lnTo>
                                <a:lnTo>
                                  <a:pt x="0" y="239395"/>
                                </a:lnTo>
                                <a:lnTo>
                                  <a:pt x="1306195" y="239395"/>
                                </a:lnTo>
                                <a:lnTo>
                                  <a:pt x="130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25pt;margin-top:5.746806pt;width:103.85pt;height:19.9pt;mso-position-horizontal-relative:page;mso-position-vertical-relative:paragraph;z-index:-16155648" id="docshapegroup133" coordorigin="5105,115" coordsize="2077,398">
                <v:shape style="position:absolute;left:5105;top:114;width:2077;height:398" id="docshape134" coordorigin="5105,115" coordsize="2077,398" path="m7182,115l7172,115,5105,115,5105,125,5105,503,5105,513,7182,513,7182,503,5115,503,5115,125,7172,125,7172,502,7182,502,7182,115xe" filled="true" fillcolor="#000000" stroked="false">
                  <v:path arrowok="t"/>
                  <v:fill type="solid"/>
                </v:shape>
                <v:shape style="position:absolute;left:5115;top:124;width:2057;height:377" id="docshape135" coordorigin="5115,125" coordsize="2057,377" path="m7172,125l5115,125,5115,502,5125,492,5125,135,7162,135,7172,125xe" filled="true" fillcolor="#808080" stroked="false">
                  <v:path arrowok="t"/>
                  <v:fill type="solid"/>
                </v:shape>
                <v:shape style="position:absolute;left:5115;top:124;width:2057;height:377" id="docshape136" coordorigin="5115,125" coordsize="2057,377" path="m7172,125l7162,135,7162,492,5125,492,5115,502,7172,502,7172,125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6409690</wp:posOffset>
                </wp:positionH>
                <wp:positionV relativeFrom="paragraph">
                  <wp:posOffset>72984</wp:posOffset>
                </wp:positionV>
                <wp:extent cx="1071880" cy="252729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1071880" cy="252729"/>
                          <a:chExt cx="1071880" cy="252729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107188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880" h="252729">
                                <a:moveTo>
                                  <a:pt x="1071880" y="0"/>
                                </a:moveTo>
                                <a:lnTo>
                                  <a:pt x="1065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46380"/>
                                </a:lnTo>
                                <a:lnTo>
                                  <a:pt x="0" y="252730"/>
                                </a:lnTo>
                                <a:lnTo>
                                  <a:pt x="1071880" y="252730"/>
                                </a:lnTo>
                                <a:lnTo>
                                  <a:pt x="1071880" y="246380"/>
                                </a:lnTo>
                                <a:lnTo>
                                  <a:pt x="6350" y="246380"/>
                                </a:lnTo>
                                <a:lnTo>
                                  <a:pt x="6350" y="6350"/>
                                </a:lnTo>
                                <a:lnTo>
                                  <a:pt x="1065530" y="6350"/>
                                </a:lnTo>
                                <a:lnTo>
                                  <a:pt x="1065530" y="245745"/>
                                </a:lnTo>
                                <a:lnTo>
                                  <a:pt x="1071880" y="245745"/>
                                </a:lnTo>
                                <a:lnTo>
                                  <a:pt x="1071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50" y="6350"/>
                            <a:ext cx="105918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239395">
                                <a:moveTo>
                                  <a:pt x="1059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395"/>
                                </a:lnTo>
                                <a:lnTo>
                                  <a:pt x="6349" y="233045"/>
                                </a:lnTo>
                                <a:lnTo>
                                  <a:pt x="6349" y="6350"/>
                                </a:lnTo>
                                <a:lnTo>
                                  <a:pt x="1052829" y="6350"/>
                                </a:lnTo>
                                <a:lnTo>
                                  <a:pt x="1059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50" y="6350"/>
                            <a:ext cx="105918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239395">
                                <a:moveTo>
                                  <a:pt x="1059179" y="0"/>
                                </a:moveTo>
                                <a:lnTo>
                                  <a:pt x="1052829" y="6350"/>
                                </a:lnTo>
                                <a:lnTo>
                                  <a:pt x="1052829" y="233045"/>
                                </a:lnTo>
                                <a:lnTo>
                                  <a:pt x="6349" y="233045"/>
                                </a:lnTo>
                                <a:lnTo>
                                  <a:pt x="0" y="239395"/>
                                </a:lnTo>
                                <a:lnTo>
                                  <a:pt x="1059179" y="239395"/>
                                </a:lnTo>
                                <a:lnTo>
                                  <a:pt x="1059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4.700012pt;margin-top:5.746806pt;width:84.4pt;height:19.9pt;mso-position-horizontal-relative:page;mso-position-vertical-relative:paragraph;z-index:15746560" id="docshapegroup137" coordorigin="10094,115" coordsize="1688,398">
                <v:shape style="position:absolute;left:10094;top:114;width:1688;height:398" id="docshape138" coordorigin="10094,115" coordsize="1688,398" path="m11782,115l11772,115,10094,115,10094,125,10094,503,10094,513,11782,513,11782,503,10104,503,10104,125,11772,125,11772,502,11782,502,11782,115xe" filled="true" fillcolor="#000000" stroked="false">
                  <v:path arrowok="t"/>
                  <v:fill type="solid"/>
                </v:shape>
                <v:shape style="position:absolute;left:10104;top:124;width:1668;height:377" id="docshape139" coordorigin="10104,125" coordsize="1668,377" path="m11772,125l10104,125,10104,502,10114,492,10114,135,11762,135,11772,125xe" filled="true" fillcolor="#808080" stroked="false">
                  <v:path arrowok="t"/>
                  <v:fill type="solid"/>
                </v:shape>
                <v:shape style="position:absolute;left:10104;top:124;width:1668;height:377" id="docshape140" coordorigin="10104,125" coordsize="1668,377" path="m11772,125l11762,135,11762,492,10114,492,10104,502,11772,502,11772,125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z w:val="20"/>
        </w:rPr>
        <w:t>The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may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occupy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rental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property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pacing w:val="-5"/>
          <w:sz w:val="20"/>
        </w:rPr>
        <w:t>on</w:t>
      </w:r>
      <w:r>
        <w:rPr>
          <w:rFonts w:ascii="Arial MT"/>
          <w:sz w:val="20"/>
        </w:rPr>
        <w:tab/>
      </w:r>
      <w:r>
        <w:rPr>
          <w:rFonts w:ascii="Arial MT"/>
          <w:position w:val="1"/>
          <w:sz w:val="20"/>
        </w:rPr>
        <w:t>.</w:t>
      </w:r>
      <w:r>
        <w:rPr>
          <w:rFonts w:ascii="Arial MT"/>
          <w:spacing w:val="-5"/>
          <w:position w:val="1"/>
          <w:sz w:val="20"/>
        </w:rPr>
        <w:t> </w:t>
      </w:r>
      <w:r>
        <w:rPr>
          <w:rFonts w:ascii="Arial MT"/>
          <w:position w:val="1"/>
          <w:sz w:val="20"/>
        </w:rPr>
        <w:t>This</w:t>
      </w:r>
      <w:r>
        <w:rPr>
          <w:rFonts w:ascii="Arial MT"/>
          <w:spacing w:val="-4"/>
          <w:position w:val="1"/>
          <w:sz w:val="20"/>
        </w:rPr>
        <w:t> </w:t>
      </w:r>
      <w:r>
        <w:rPr>
          <w:rFonts w:ascii="Arial MT"/>
          <w:position w:val="1"/>
          <w:sz w:val="20"/>
        </w:rPr>
        <w:t>is</w:t>
      </w:r>
      <w:r>
        <w:rPr>
          <w:rFonts w:ascii="Arial MT"/>
          <w:spacing w:val="-4"/>
          <w:position w:val="1"/>
          <w:sz w:val="20"/>
        </w:rPr>
        <w:t> </w:t>
      </w:r>
      <w:r>
        <w:rPr>
          <w:rFonts w:ascii="Arial MT"/>
          <w:position w:val="1"/>
          <w:sz w:val="20"/>
        </w:rPr>
        <w:t>a</w:t>
      </w:r>
      <w:r>
        <w:rPr>
          <w:rFonts w:ascii="Arial MT"/>
          <w:spacing w:val="-5"/>
          <w:position w:val="1"/>
          <w:sz w:val="20"/>
        </w:rPr>
        <w:t> </w:t>
      </w:r>
      <w:r>
        <w:rPr>
          <w:rFonts w:ascii="Arial MT"/>
          <w:position w:val="1"/>
          <w:sz w:val="20"/>
        </w:rPr>
        <w:t>fixed-term</w:t>
      </w:r>
      <w:r>
        <w:rPr>
          <w:rFonts w:ascii="Arial MT"/>
          <w:spacing w:val="-1"/>
          <w:position w:val="1"/>
          <w:sz w:val="20"/>
        </w:rPr>
        <w:t> </w:t>
      </w:r>
      <w:r>
        <w:rPr>
          <w:rFonts w:ascii="Arial MT"/>
          <w:position w:val="1"/>
          <w:sz w:val="20"/>
        </w:rPr>
        <w:t>tenancy</w:t>
      </w:r>
      <w:r>
        <w:rPr>
          <w:rFonts w:ascii="Arial MT"/>
          <w:spacing w:val="-7"/>
          <w:position w:val="1"/>
          <w:sz w:val="20"/>
        </w:rPr>
        <w:t> </w:t>
      </w:r>
      <w:r>
        <w:rPr>
          <w:rFonts w:ascii="Arial MT"/>
          <w:spacing w:val="-5"/>
          <w:position w:val="1"/>
          <w:sz w:val="20"/>
        </w:rPr>
        <w:t>of</w:t>
      </w:r>
    </w:p>
    <w:p>
      <w:pPr>
        <w:pStyle w:val="BodyText"/>
        <w:spacing w:line="340" w:lineRule="auto" w:before="188"/>
        <w:ind w:left="388" w:right="1350" w:firstLine="26"/>
        <w:rPr>
          <w:rFonts w:ascii="Arial MT"/>
        </w:rPr>
      </w:pPr>
      <w:r>
        <w:rPr>
          <w:rFonts w:ascii="Arial MT"/>
        </w:rPr>
        <w:t>ending</w:t>
      </w:r>
      <w:r>
        <w:rPr>
          <w:rFonts w:ascii="Arial MT"/>
          <w:spacing w:val="-3"/>
        </w:rPr>
        <w:t> </w:t>
      </w:r>
      <w:r>
        <w:rPr>
          <w:rFonts w:ascii="Arial MT"/>
        </w:rPr>
        <w:t>on</w:t>
      </w:r>
      <w:r>
        <w:rPr>
          <w:rFonts w:ascii="Arial MT"/>
          <w:spacing w:val="-8"/>
        </w:rPr>
        <w:t> </w:t>
      </w:r>
      <w:r>
        <w:rPr>
          <w:rFonts w:ascii="Arial MT"/>
          <w:spacing w:val="-4"/>
          <w:position w:val="-12"/>
        </w:rPr>
        <w:drawing>
          <wp:inline distT="0" distB="0" distL="0" distR="0">
            <wp:extent cx="1109345" cy="252729"/>
            <wp:effectExtent l="0" t="0" r="0" b="0"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25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-4"/>
          <w:position w:val="-12"/>
        </w:rPr>
      </w:r>
      <w:r>
        <w:rPr>
          <w:rFonts w:ascii="Times New Roman"/>
          <w:spacing w:val="33"/>
          <w:position w:val="2"/>
        </w:rPr>
        <w:t> </w:t>
      </w:r>
      <w:r>
        <w:rPr>
          <w:rFonts w:ascii="Arial MT"/>
          <w:position w:val="2"/>
        </w:rPr>
        <w:t>.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See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Standard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Condition</w:t>
      </w:r>
      <w:r>
        <w:rPr>
          <w:rFonts w:ascii="Arial MT"/>
          <w:spacing w:val="-3"/>
          <w:position w:val="2"/>
        </w:rPr>
        <w:t> </w:t>
      </w:r>
      <w:r>
        <w:rPr>
          <w:rFonts w:ascii="Arial MT"/>
          <w:position w:val="2"/>
        </w:rPr>
        <w:t>13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about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the</w:t>
      </w:r>
      <w:r>
        <w:rPr>
          <w:rFonts w:ascii="Arial MT"/>
          <w:spacing w:val="-3"/>
          <w:position w:val="2"/>
        </w:rPr>
        <w:t> </w:t>
      </w:r>
      <w:r>
        <w:rPr>
          <w:rFonts w:ascii="Arial MT"/>
          <w:position w:val="2"/>
        </w:rPr>
        <w:t>Landlord's</w:t>
      </w:r>
      <w:r>
        <w:rPr>
          <w:rFonts w:ascii="Arial MT"/>
          <w:spacing w:val="-4"/>
          <w:position w:val="2"/>
        </w:rPr>
        <w:t> </w:t>
      </w:r>
      <w:r>
        <w:rPr>
          <w:rFonts w:ascii="Arial MT"/>
          <w:position w:val="2"/>
        </w:rPr>
        <w:t>obligation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to</w:t>
      </w:r>
      <w:r>
        <w:rPr>
          <w:rFonts w:ascii="Arial MT"/>
          <w:spacing w:val="-3"/>
          <w:position w:val="2"/>
        </w:rPr>
        <w:t> </w:t>
      </w:r>
      <w:r>
        <w:rPr>
          <w:rFonts w:ascii="Arial MT"/>
          <w:position w:val="2"/>
        </w:rPr>
        <w:t>give</w:t>
      </w:r>
      <w:r>
        <w:rPr>
          <w:rFonts w:ascii="Arial MT"/>
          <w:spacing w:val="-3"/>
          <w:position w:val="2"/>
        </w:rPr>
        <w:t> </w:t>
      </w:r>
      <w:r>
        <w:rPr>
          <w:rFonts w:ascii="Arial MT"/>
          <w:position w:val="2"/>
        </w:rPr>
        <w:t>notice</w:t>
      </w:r>
      <w:r>
        <w:rPr>
          <w:rFonts w:ascii="Arial MT"/>
          <w:spacing w:val="-5"/>
          <w:position w:val="2"/>
        </w:rPr>
        <w:t> </w:t>
      </w:r>
      <w:r>
        <w:rPr>
          <w:rFonts w:ascii="Arial MT"/>
          <w:position w:val="2"/>
        </w:rPr>
        <w:t>of</w:t>
      </w:r>
      <w:r>
        <w:rPr>
          <w:rFonts w:ascii="Arial MT"/>
          <w:spacing w:val="-3"/>
          <w:position w:val="2"/>
        </w:rPr>
        <w:t> </w:t>
      </w:r>
      <w:r>
        <w:rPr>
          <w:rFonts w:ascii="Arial MT"/>
          <w:position w:val="2"/>
        </w:rPr>
        <w:t>renewal</w:t>
      </w:r>
      <w:r>
        <w:rPr>
          <w:rFonts w:ascii="Arial MT"/>
          <w:spacing w:val="-2"/>
          <w:position w:val="2"/>
        </w:rPr>
        <w:t> </w:t>
      </w:r>
      <w:r>
        <w:rPr>
          <w:rFonts w:ascii="Arial MT"/>
          <w:position w:val="2"/>
        </w:rPr>
        <w:t>or </w:t>
      </w:r>
      <w:r>
        <w:rPr>
          <w:rFonts w:ascii="Arial MT"/>
        </w:rPr>
        <w:t>non-renewal at least two months before the end date.</w:t>
      </w:r>
    </w:p>
    <w:p>
      <w:pPr>
        <w:pStyle w:val="Heading1"/>
        <w:tabs>
          <w:tab w:pos="11879" w:val="left" w:leader="none"/>
        </w:tabs>
        <w:spacing w:before="68"/>
      </w:pPr>
      <w:r>
        <w:rPr>
          <w:color w:val="FFFFFF"/>
          <w:spacing w:val="-30"/>
          <w:highlight w:val="black"/>
        </w:rPr>
        <w:t> </w:t>
      </w:r>
      <w:r>
        <w:rPr>
          <w:color w:val="FFFFFF"/>
          <w:spacing w:val="-4"/>
          <w:highlight w:val="black"/>
        </w:rPr>
        <w:t>RENT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456" w:val="left" w:leader="none"/>
          <w:tab w:pos="918" w:val="left" w:leader="none"/>
          <w:tab w:pos="11767" w:val="left" w:leader="none"/>
        </w:tabs>
        <w:spacing w:line="295" w:lineRule="auto" w:before="113" w:after="0"/>
        <w:ind w:left="456" w:right="415" w:hanging="41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61856">
                <wp:simplePos x="0" y="0"/>
                <wp:positionH relativeFrom="page">
                  <wp:posOffset>6011545</wp:posOffset>
                </wp:positionH>
                <wp:positionV relativeFrom="paragraph">
                  <wp:posOffset>71909</wp:posOffset>
                </wp:positionV>
                <wp:extent cx="1407160" cy="252729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1407160" cy="252729"/>
                          <a:chExt cx="1407160" cy="252729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140716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160" h="252729">
                                <a:moveTo>
                                  <a:pt x="1407160" y="0"/>
                                </a:moveTo>
                                <a:lnTo>
                                  <a:pt x="14008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46380"/>
                                </a:lnTo>
                                <a:lnTo>
                                  <a:pt x="0" y="252730"/>
                                </a:lnTo>
                                <a:lnTo>
                                  <a:pt x="1407160" y="252730"/>
                                </a:lnTo>
                                <a:lnTo>
                                  <a:pt x="1407160" y="246380"/>
                                </a:lnTo>
                                <a:lnTo>
                                  <a:pt x="6350" y="246380"/>
                                </a:lnTo>
                                <a:lnTo>
                                  <a:pt x="6350" y="6350"/>
                                </a:lnTo>
                                <a:lnTo>
                                  <a:pt x="1400810" y="6350"/>
                                </a:lnTo>
                                <a:lnTo>
                                  <a:pt x="1400810" y="245745"/>
                                </a:lnTo>
                                <a:lnTo>
                                  <a:pt x="1407160" y="245745"/>
                                </a:lnTo>
                                <a:lnTo>
                                  <a:pt x="140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350" y="6350"/>
                            <a:ext cx="139446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239395">
                                <a:moveTo>
                                  <a:pt x="1394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395"/>
                                </a:lnTo>
                                <a:lnTo>
                                  <a:pt x="6350" y="233045"/>
                                </a:lnTo>
                                <a:lnTo>
                                  <a:pt x="6350" y="6350"/>
                                </a:lnTo>
                                <a:lnTo>
                                  <a:pt x="1388110" y="6350"/>
                                </a:lnTo>
                                <a:lnTo>
                                  <a:pt x="1394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350" y="6350"/>
                            <a:ext cx="139446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239395">
                                <a:moveTo>
                                  <a:pt x="1394460" y="0"/>
                                </a:moveTo>
                                <a:lnTo>
                                  <a:pt x="1388110" y="6350"/>
                                </a:lnTo>
                                <a:lnTo>
                                  <a:pt x="1388110" y="233045"/>
                                </a:lnTo>
                                <a:lnTo>
                                  <a:pt x="6350" y="233045"/>
                                </a:lnTo>
                                <a:lnTo>
                                  <a:pt x="0" y="239395"/>
                                </a:lnTo>
                                <a:lnTo>
                                  <a:pt x="1394460" y="239395"/>
                                </a:lnTo>
                                <a:lnTo>
                                  <a:pt x="1394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3.350006pt;margin-top:5.662146pt;width:110.8pt;height:19.9pt;mso-position-horizontal-relative:page;mso-position-vertical-relative:paragraph;z-index:-16154624" id="docshapegroup141" coordorigin="9467,113" coordsize="2216,398">
                <v:shape style="position:absolute;left:9467;top:113;width:2216;height:398" id="docshape142" coordorigin="9467,113" coordsize="2216,398" path="m11683,113l11673,113,9467,113,9467,123,9467,501,9467,511,11683,511,11683,501,9477,501,9477,123,11673,123,11673,500,11683,500,11683,113xe" filled="true" fillcolor="#000000" stroked="false">
                  <v:path arrowok="t"/>
                  <v:fill type="solid"/>
                </v:shape>
                <v:shape style="position:absolute;left:9477;top:123;width:2196;height:377" id="docshape143" coordorigin="9477,123" coordsize="2196,377" path="m11673,123l9477,123,9477,500,9487,490,9487,133,11663,133,11673,123xe" filled="true" fillcolor="#808080" stroked="false">
                  <v:path arrowok="t"/>
                  <v:fill type="solid"/>
                </v:shape>
                <v:shape style="position:absolute;left:9477;top:123;width:2196;height:377" id="docshape144" coordorigin="9477,123" coordsize="2196,377" path="m11673,123l11663,133,11663,490,9487,490,9477,500,11673,500,11673,123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264159</wp:posOffset>
                </wp:positionH>
                <wp:positionV relativeFrom="paragraph">
                  <wp:posOffset>546889</wp:posOffset>
                </wp:positionV>
                <wp:extent cx="7214870" cy="271145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7214870" cy="271145"/>
                          <a:chExt cx="7214870" cy="27114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72148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4870" h="271145">
                                <a:moveTo>
                                  <a:pt x="7214870" y="0"/>
                                </a:moveTo>
                                <a:lnTo>
                                  <a:pt x="7208520" y="0"/>
                                </a:lnTo>
                                <a:lnTo>
                                  <a:pt x="7208520" y="6350"/>
                                </a:lnTo>
                                <a:lnTo>
                                  <a:pt x="7208520" y="264795"/>
                                </a:lnTo>
                                <a:lnTo>
                                  <a:pt x="6350" y="264795"/>
                                </a:lnTo>
                                <a:lnTo>
                                  <a:pt x="6350" y="6350"/>
                                </a:lnTo>
                                <a:lnTo>
                                  <a:pt x="7208520" y="6350"/>
                                </a:lnTo>
                                <a:lnTo>
                                  <a:pt x="7208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145"/>
                                </a:lnTo>
                                <a:lnTo>
                                  <a:pt x="7214870" y="271145"/>
                                </a:lnTo>
                                <a:lnTo>
                                  <a:pt x="7214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350" y="6350"/>
                            <a:ext cx="720217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2170" h="258445">
                                <a:moveTo>
                                  <a:pt x="7202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445"/>
                                </a:lnTo>
                                <a:lnTo>
                                  <a:pt x="6350" y="252095"/>
                                </a:lnTo>
                                <a:lnTo>
                                  <a:pt x="6350" y="6350"/>
                                </a:lnTo>
                                <a:lnTo>
                                  <a:pt x="7195820" y="6350"/>
                                </a:lnTo>
                                <a:lnTo>
                                  <a:pt x="720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350" y="6350"/>
                            <a:ext cx="720217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2170" h="258445">
                                <a:moveTo>
                                  <a:pt x="7202170" y="0"/>
                                </a:moveTo>
                                <a:lnTo>
                                  <a:pt x="7195820" y="6350"/>
                                </a:lnTo>
                                <a:lnTo>
                                  <a:pt x="7195820" y="252095"/>
                                </a:lnTo>
                                <a:lnTo>
                                  <a:pt x="6350" y="252095"/>
                                </a:lnTo>
                                <a:lnTo>
                                  <a:pt x="0" y="258445"/>
                                </a:lnTo>
                                <a:lnTo>
                                  <a:pt x="7202170" y="258445"/>
                                </a:lnTo>
                                <a:lnTo>
                                  <a:pt x="720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799999pt;margin-top:43.062145pt;width:568.1pt;height:21.35pt;mso-position-horizontal-relative:page;mso-position-vertical-relative:paragraph;z-index:15748608" id="docshapegroup145" coordorigin="416,861" coordsize="11362,427">
                <v:shape style="position:absolute;left:416;top:861;width:11362;height:427" id="docshape146" coordorigin="416,861" coordsize="11362,427" path="m11778,861l11768,861,11768,871,11768,1278,426,1278,426,871,11768,871,11768,861,416,861,416,1288,11778,1288,11778,861xe" filled="true" fillcolor="#000000" stroked="false">
                  <v:path arrowok="t"/>
                  <v:fill type="solid"/>
                </v:shape>
                <v:shape style="position:absolute;left:426;top:871;width:11342;height:407" id="docshape147" coordorigin="426,871" coordsize="11342,407" path="m11768,871l426,871,426,1278,436,1268,436,881,11758,881,11768,871xe" filled="true" fillcolor="#808080" stroked="false">
                  <v:path arrowok="t"/>
                  <v:fill type="solid"/>
                </v:shape>
                <v:shape style="position:absolute;left:426;top:871;width:11342;height:407" id="docshape148" coordorigin="426,871" coordsize="11342,407" path="m11768,871l11758,881,11758,1268,436,1268,426,1278,11768,1278,11768,871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z w:val="20"/>
        </w:rPr>
        <w:t>The tenant will pay rent of $ </w:t>
      </w:r>
      <w:r>
        <w:rPr>
          <w:rFonts w:ascii="Arial MT"/>
          <w:spacing w:val="5"/>
          <w:position w:val="-9"/>
          <w:sz w:val="20"/>
        </w:rPr>
        <w:drawing>
          <wp:inline distT="0" distB="0" distL="0" distR="0">
            <wp:extent cx="729002" cy="252570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02" cy="2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5"/>
          <w:position w:val="-9"/>
          <w:sz w:val="20"/>
        </w:rPr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rFonts w:ascii="Arial MT"/>
          <w:position w:val="1"/>
          <w:sz w:val="20"/>
        </w:rPr>
        <w:t>on the </w:t>
      </w:r>
      <w:r>
        <w:rPr>
          <w:rFonts w:ascii="Arial MT"/>
          <w:spacing w:val="17"/>
          <w:position w:val="-9"/>
          <w:sz w:val="20"/>
        </w:rPr>
        <w:drawing>
          <wp:inline distT="0" distB="0" distL="0" distR="0">
            <wp:extent cx="518160" cy="252729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25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17"/>
          <w:position w:val="-9"/>
          <w:sz w:val="20"/>
        </w:rPr>
      </w:r>
      <w:r>
        <w:rPr>
          <w:rFonts w:ascii="Times New Roman"/>
          <w:spacing w:val="17"/>
          <w:sz w:val="20"/>
        </w:rPr>
        <w:t> </w:t>
      </w:r>
      <w:r>
        <w:rPr>
          <w:rFonts w:ascii="Arial MT"/>
          <w:sz w:val="20"/>
        </w:rPr>
        <w:t>day of each month, commencing on</w:t>
        <w:tab/>
      </w:r>
      <w:r>
        <w:rPr>
          <w:rFonts w:ascii="Arial MT"/>
          <w:spacing w:val="-10"/>
          <w:position w:val="6"/>
          <w:sz w:val="20"/>
        </w:rPr>
        <w:t>. </w:t>
      </w:r>
      <w:r>
        <w:rPr>
          <w:rFonts w:ascii="Arial MT"/>
          <w:sz w:val="20"/>
        </w:rPr>
        <w:t>The tenant will deliver the rent to the landlord at the landlord's address OR as follows [describe manner of payment]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81"/>
        <w:rPr>
          <w:rFonts w:ascii="Arial MT"/>
        </w:rPr>
      </w:pPr>
    </w:p>
    <w:p>
      <w:pPr>
        <w:pStyle w:val="BodyText"/>
        <w:tabs>
          <w:tab w:pos="7692" w:val="left" w:leader="none"/>
        </w:tabs>
        <w:ind w:left="415"/>
        <w:rPr>
          <w:rFonts w:ascii="Arial MT"/>
          <w:position w:val="3"/>
        </w:rPr>
      </w:pPr>
      <w:r>
        <w:rPr>
          <w:rFonts w:ascii="Arial MT"/>
          <w:position w:val="3"/>
        </w:rPr>
        <mc:AlternateContent>
          <mc:Choice Requires="wps">
            <w:drawing>
              <wp:anchor distT="0" distB="0" distL="0" distR="0" allowOverlap="1" layoutInCell="1" locked="0" behindDoc="1" simplePos="0" relativeHeight="487162368">
                <wp:simplePos x="0" y="0"/>
                <wp:positionH relativeFrom="page">
                  <wp:posOffset>4063320</wp:posOffset>
                </wp:positionH>
                <wp:positionV relativeFrom="paragraph">
                  <wp:posOffset>-35485</wp:posOffset>
                </wp:positionV>
                <wp:extent cx="767715" cy="252729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767715" cy="252729"/>
                          <a:chExt cx="767715" cy="252729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-5" y="12"/>
                            <a:ext cx="76771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52729">
                                <a:moveTo>
                                  <a:pt x="767270" y="0"/>
                                </a:moveTo>
                                <a:lnTo>
                                  <a:pt x="761212" y="0"/>
                                </a:lnTo>
                                <a:lnTo>
                                  <a:pt x="761212" y="6489"/>
                                </a:lnTo>
                                <a:lnTo>
                                  <a:pt x="761212" y="245618"/>
                                </a:lnTo>
                                <a:lnTo>
                                  <a:pt x="6057" y="245618"/>
                                </a:lnTo>
                                <a:lnTo>
                                  <a:pt x="6057" y="6489"/>
                                </a:lnTo>
                                <a:lnTo>
                                  <a:pt x="761212" y="6489"/>
                                </a:lnTo>
                                <a:lnTo>
                                  <a:pt x="7612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9"/>
                                </a:lnTo>
                                <a:lnTo>
                                  <a:pt x="0" y="245618"/>
                                </a:lnTo>
                                <a:lnTo>
                                  <a:pt x="0" y="252120"/>
                                </a:lnTo>
                                <a:lnTo>
                                  <a:pt x="767270" y="252120"/>
                                </a:lnTo>
                                <a:lnTo>
                                  <a:pt x="767270" y="245745"/>
                                </a:lnTo>
                                <a:lnTo>
                                  <a:pt x="767270" y="245618"/>
                                </a:lnTo>
                                <a:lnTo>
                                  <a:pt x="76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060" y="6350"/>
                            <a:ext cx="75565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239395">
                                <a:moveTo>
                                  <a:pt x="75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395"/>
                                </a:lnTo>
                                <a:lnTo>
                                  <a:pt x="6060" y="233045"/>
                                </a:lnTo>
                                <a:lnTo>
                                  <a:pt x="6060" y="6350"/>
                                </a:lnTo>
                                <a:lnTo>
                                  <a:pt x="749087" y="6350"/>
                                </a:lnTo>
                                <a:lnTo>
                                  <a:pt x="75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060" y="6350"/>
                            <a:ext cx="75565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239395">
                                <a:moveTo>
                                  <a:pt x="755148" y="0"/>
                                </a:moveTo>
                                <a:lnTo>
                                  <a:pt x="749087" y="6350"/>
                                </a:lnTo>
                                <a:lnTo>
                                  <a:pt x="749087" y="233045"/>
                                </a:lnTo>
                                <a:lnTo>
                                  <a:pt x="6060" y="233045"/>
                                </a:lnTo>
                                <a:lnTo>
                                  <a:pt x="0" y="239395"/>
                                </a:lnTo>
                                <a:lnTo>
                                  <a:pt x="755148" y="239395"/>
                                </a:lnTo>
                                <a:lnTo>
                                  <a:pt x="75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9.946472pt;margin-top:-2.794136pt;width:60.45pt;height:19.9pt;mso-position-horizontal-relative:page;mso-position-vertical-relative:paragraph;z-index:-16154112" id="docshapegroup149" coordorigin="6399,-56" coordsize="1209,398">
                <v:shape style="position:absolute;left:6398;top:-56;width:1209;height:398" id="docshape150" coordorigin="6399,-56" coordsize="1209,398" path="m7607,-56l7598,-56,7598,-46,7598,331,6408,331,6408,-46,7598,-46,7598,-56,6399,-56,6399,-46,6399,331,6399,341,7607,341,7607,331,7607,331,7607,-56xe" filled="true" fillcolor="#000000" stroked="false">
                  <v:path arrowok="t"/>
                  <v:fill type="solid"/>
                </v:shape>
                <v:shape style="position:absolute;left:6408;top:-46;width:1190;height:377" id="docshape151" coordorigin="6408,-46" coordsize="1190,377" path="m7598,-46l6408,-46,6408,331,6418,321,6418,-36,7588,-36,7598,-46xe" filled="true" fillcolor="#808080" stroked="false">
                  <v:path arrowok="t"/>
                  <v:fill type="solid"/>
                </v:shape>
                <v:shape style="position:absolute;left:6408;top:-46;width:1190;height:377" id="docshape152" coordorigin="6408,-46" coordsize="1190,377" path="m7598,-46l7588,-36,7588,321,6418,321,6408,331,7598,331,7598,-46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</w:rPr>
        <w:t>If</w:t>
      </w:r>
      <w:r>
        <w:rPr>
          <w:rFonts w:ascii="Arial MT"/>
          <w:spacing w:val="-6"/>
        </w:rPr>
        <w:t> </w:t>
      </w:r>
      <w:r>
        <w:rPr>
          <w:rFonts w:ascii="Arial MT"/>
        </w:rPr>
        <w:t>the</w:t>
      </w:r>
      <w:r>
        <w:rPr>
          <w:rFonts w:ascii="Arial MT"/>
          <w:spacing w:val="-8"/>
        </w:rPr>
        <w:t> </w:t>
      </w:r>
      <w:r>
        <w:rPr>
          <w:rFonts w:ascii="Arial MT"/>
        </w:rPr>
        <w:t>first</w:t>
      </w:r>
      <w:r>
        <w:rPr>
          <w:rFonts w:ascii="Arial MT"/>
          <w:spacing w:val="-10"/>
        </w:rPr>
        <w:t> </w:t>
      </w:r>
      <w:r>
        <w:rPr>
          <w:rFonts w:ascii="Arial MT"/>
        </w:rPr>
        <w:t>month</w:t>
      </w:r>
      <w:r>
        <w:rPr>
          <w:rFonts w:ascii="Arial MT"/>
          <w:spacing w:val="-7"/>
        </w:rPr>
        <w:t> </w:t>
      </w:r>
      <w:r>
        <w:rPr>
          <w:rFonts w:ascii="Arial MT"/>
        </w:rPr>
        <w:t>of</w:t>
      </w:r>
      <w:r>
        <w:rPr>
          <w:rFonts w:ascii="Arial MT"/>
          <w:spacing w:val="-6"/>
        </w:rPr>
        <w:t> </w:t>
      </w:r>
      <w:r>
        <w:rPr>
          <w:rFonts w:ascii="Arial MT"/>
        </w:rPr>
        <w:t>the</w:t>
      </w:r>
      <w:r>
        <w:rPr>
          <w:rFonts w:ascii="Arial MT"/>
          <w:spacing w:val="-8"/>
        </w:rPr>
        <w:t> </w:t>
      </w:r>
      <w:r>
        <w:rPr>
          <w:rFonts w:ascii="Arial MT"/>
        </w:rPr>
        <w:t>tenancy</w:t>
      </w:r>
      <w:r>
        <w:rPr>
          <w:rFonts w:ascii="Arial MT"/>
          <w:spacing w:val="-10"/>
        </w:rPr>
        <w:t> </w:t>
      </w:r>
      <w:r>
        <w:rPr>
          <w:rFonts w:ascii="Arial MT"/>
        </w:rPr>
        <w:t>is</w:t>
      </w:r>
      <w:r>
        <w:rPr>
          <w:rFonts w:ascii="Arial MT"/>
          <w:spacing w:val="-4"/>
        </w:rPr>
        <w:t> </w:t>
      </w:r>
      <w:r>
        <w:rPr>
          <w:rFonts w:ascii="Arial MT"/>
        </w:rPr>
        <w:t>a</w:t>
      </w:r>
      <w:r>
        <w:rPr>
          <w:rFonts w:ascii="Arial MT"/>
          <w:spacing w:val="-8"/>
        </w:rPr>
        <w:t> </w:t>
      </w:r>
      <w:r>
        <w:rPr>
          <w:rFonts w:ascii="Arial MT"/>
        </w:rPr>
        <w:t>partial</w:t>
      </w:r>
      <w:r>
        <w:rPr>
          <w:rFonts w:ascii="Arial MT"/>
          <w:spacing w:val="-9"/>
        </w:rPr>
        <w:t> </w:t>
      </w:r>
      <w:r>
        <w:rPr>
          <w:rFonts w:ascii="Arial MT"/>
        </w:rPr>
        <w:t>month,</w:t>
      </w:r>
      <w:r>
        <w:rPr>
          <w:rFonts w:ascii="Arial MT"/>
          <w:spacing w:val="-7"/>
        </w:rPr>
        <w:t> </w:t>
      </w:r>
      <w:r>
        <w:rPr>
          <w:rFonts w:ascii="Arial MT"/>
        </w:rPr>
        <w:t>prorated</w:t>
      </w:r>
      <w:r>
        <w:rPr>
          <w:rFonts w:ascii="Arial MT"/>
          <w:spacing w:val="-8"/>
        </w:rPr>
        <w:t> </w:t>
      </w:r>
      <w:r>
        <w:rPr>
          <w:rFonts w:ascii="Arial MT"/>
        </w:rPr>
        <w:t>rent</w:t>
      </w:r>
      <w:r>
        <w:rPr>
          <w:rFonts w:ascii="Arial MT"/>
          <w:spacing w:val="-8"/>
        </w:rPr>
        <w:t> </w:t>
      </w:r>
      <w:r>
        <w:rPr>
          <w:rFonts w:ascii="Arial MT"/>
        </w:rPr>
        <w:t>of</w:t>
      </w:r>
      <w:r>
        <w:rPr>
          <w:rFonts w:ascii="Arial MT"/>
          <w:spacing w:val="-7"/>
        </w:rPr>
        <w:t> </w:t>
      </w:r>
      <w:r>
        <w:rPr>
          <w:rFonts w:ascii="Arial MT"/>
          <w:spacing w:val="-10"/>
        </w:rPr>
        <w:t>$</w:t>
      </w:r>
      <w:r>
        <w:rPr>
          <w:rFonts w:ascii="Arial MT"/>
        </w:rPr>
        <w:tab/>
      </w:r>
      <w:r>
        <w:rPr>
          <w:rFonts w:ascii="Arial MT"/>
          <w:position w:val="3"/>
        </w:rPr>
        <w:t>shall</w:t>
      </w:r>
      <w:r>
        <w:rPr>
          <w:rFonts w:ascii="Arial MT"/>
          <w:spacing w:val="-5"/>
          <w:position w:val="3"/>
        </w:rPr>
        <w:t> </w:t>
      </w:r>
      <w:r>
        <w:rPr>
          <w:rFonts w:ascii="Arial MT"/>
          <w:position w:val="3"/>
        </w:rPr>
        <w:t>be</w:t>
      </w:r>
      <w:r>
        <w:rPr>
          <w:rFonts w:ascii="Arial MT"/>
          <w:spacing w:val="-3"/>
          <w:position w:val="3"/>
        </w:rPr>
        <w:t> </w:t>
      </w:r>
      <w:r>
        <w:rPr>
          <w:rFonts w:ascii="Arial MT"/>
          <w:position w:val="3"/>
        </w:rPr>
        <w:t>paid</w:t>
      </w:r>
      <w:r>
        <w:rPr>
          <w:rFonts w:ascii="Arial MT"/>
          <w:spacing w:val="-5"/>
          <w:position w:val="3"/>
        </w:rPr>
        <w:t> </w:t>
      </w:r>
      <w:r>
        <w:rPr>
          <w:rFonts w:ascii="Arial MT"/>
          <w:position w:val="3"/>
        </w:rPr>
        <w:t>for</w:t>
      </w:r>
      <w:r>
        <w:rPr>
          <w:rFonts w:ascii="Arial MT"/>
          <w:spacing w:val="-5"/>
          <w:position w:val="3"/>
        </w:rPr>
        <w:t> </w:t>
      </w:r>
      <w:r>
        <w:rPr>
          <w:rFonts w:ascii="Arial MT"/>
          <w:position w:val="3"/>
        </w:rPr>
        <w:t>the</w:t>
      </w:r>
      <w:r>
        <w:rPr>
          <w:rFonts w:ascii="Arial MT"/>
          <w:spacing w:val="-3"/>
          <w:position w:val="3"/>
        </w:rPr>
        <w:t> </w:t>
      </w:r>
      <w:r>
        <w:rPr>
          <w:rFonts w:ascii="Arial MT"/>
          <w:position w:val="3"/>
        </w:rPr>
        <w:t>first</w:t>
      </w:r>
      <w:r>
        <w:rPr>
          <w:rFonts w:ascii="Arial MT"/>
          <w:spacing w:val="-7"/>
          <w:position w:val="3"/>
        </w:rPr>
        <w:t> </w:t>
      </w:r>
      <w:r>
        <w:rPr>
          <w:rFonts w:ascii="Arial MT"/>
          <w:position w:val="3"/>
        </w:rPr>
        <w:t>month,</w:t>
      </w:r>
      <w:r>
        <w:rPr>
          <w:rFonts w:ascii="Arial MT"/>
          <w:spacing w:val="-3"/>
          <w:position w:val="3"/>
        </w:rPr>
        <w:t> </w:t>
      </w:r>
      <w:r>
        <w:rPr>
          <w:rFonts w:ascii="Arial MT"/>
          <w:position w:val="3"/>
        </w:rPr>
        <w:t>and</w:t>
      </w:r>
      <w:r>
        <w:rPr>
          <w:rFonts w:ascii="Arial MT"/>
          <w:spacing w:val="-5"/>
          <w:position w:val="3"/>
        </w:rPr>
        <w:t> </w:t>
      </w:r>
      <w:r>
        <w:rPr>
          <w:rFonts w:ascii="Arial MT"/>
          <w:spacing w:val="-2"/>
          <w:position w:val="3"/>
        </w:rPr>
        <w:t>thereafter</w:t>
      </w:r>
    </w:p>
    <w:p>
      <w:pPr>
        <w:pStyle w:val="BodyText"/>
        <w:spacing w:before="15"/>
        <w:rPr>
          <w:rFonts w:ascii="Arial MT"/>
        </w:rPr>
      </w:pPr>
    </w:p>
    <w:p>
      <w:pPr>
        <w:pStyle w:val="BodyText"/>
        <w:tabs>
          <w:tab w:pos="4031" w:val="left" w:leader="none"/>
        </w:tabs>
        <w:ind w:left="415"/>
        <w:rPr>
          <w:rFonts w:ascii="Arial MT"/>
          <w:position w:val="1"/>
        </w:rPr>
      </w:pPr>
      <w:r>
        <w:rPr>
          <w:rFonts w:ascii="Arial MT"/>
          <w:position w:val="1"/>
        </w:rPr>
        <mc:AlternateContent>
          <mc:Choice Requires="wps">
            <w:drawing>
              <wp:anchor distT="0" distB="0" distL="0" distR="0" allowOverlap="1" layoutInCell="1" locked="0" behindDoc="1" simplePos="0" relativeHeight="487163904">
                <wp:simplePos x="0" y="0"/>
                <wp:positionH relativeFrom="page">
                  <wp:posOffset>2064385</wp:posOffset>
                </wp:positionH>
                <wp:positionV relativeFrom="paragraph">
                  <wp:posOffset>-31650</wp:posOffset>
                </wp:positionV>
                <wp:extent cx="441959" cy="252729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441959" cy="252729"/>
                          <a:chExt cx="441959" cy="252729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44195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252729">
                                <a:moveTo>
                                  <a:pt x="441960" y="0"/>
                                </a:moveTo>
                                <a:lnTo>
                                  <a:pt x="435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46380"/>
                                </a:lnTo>
                                <a:lnTo>
                                  <a:pt x="0" y="252730"/>
                                </a:lnTo>
                                <a:lnTo>
                                  <a:pt x="441960" y="252730"/>
                                </a:lnTo>
                                <a:lnTo>
                                  <a:pt x="441960" y="246380"/>
                                </a:lnTo>
                                <a:lnTo>
                                  <a:pt x="6350" y="246380"/>
                                </a:lnTo>
                                <a:lnTo>
                                  <a:pt x="6350" y="6350"/>
                                </a:lnTo>
                                <a:lnTo>
                                  <a:pt x="435610" y="6350"/>
                                </a:lnTo>
                                <a:lnTo>
                                  <a:pt x="435610" y="245745"/>
                                </a:lnTo>
                                <a:lnTo>
                                  <a:pt x="441960" y="245745"/>
                                </a:lnTo>
                                <a:lnTo>
                                  <a:pt x="441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350" y="6350"/>
                            <a:ext cx="429259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239395">
                                <a:moveTo>
                                  <a:pt x="429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395"/>
                                </a:lnTo>
                                <a:lnTo>
                                  <a:pt x="6349" y="233045"/>
                                </a:lnTo>
                                <a:lnTo>
                                  <a:pt x="6349" y="6350"/>
                                </a:lnTo>
                                <a:lnTo>
                                  <a:pt x="422909" y="6350"/>
                                </a:lnTo>
                                <a:lnTo>
                                  <a:pt x="429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350" y="6350"/>
                            <a:ext cx="429259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239395">
                                <a:moveTo>
                                  <a:pt x="429259" y="0"/>
                                </a:moveTo>
                                <a:lnTo>
                                  <a:pt x="422909" y="6350"/>
                                </a:lnTo>
                                <a:lnTo>
                                  <a:pt x="422909" y="233045"/>
                                </a:lnTo>
                                <a:lnTo>
                                  <a:pt x="6349" y="233045"/>
                                </a:lnTo>
                                <a:lnTo>
                                  <a:pt x="0" y="239395"/>
                                </a:lnTo>
                                <a:lnTo>
                                  <a:pt x="429259" y="239395"/>
                                </a:lnTo>
                                <a:lnTo>
                                  <a:pt x="429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2.550003pt;margin-top:-2.492195pt;width:34.8pt;height:19.9pt;mso-position-horizontal-relative:page;mso-position-vertical-relative:paragraph;z-index:-16152576" id="docshapegroup153" coordorigin="3251,-50" coordsize="696,398">
                <v:shape style="position:absolute;left:3251;top:-50;width:696;height:398" id="docshape154" coordorigin="3251,-50" coordsize="696,398" path="m3947,-50l3937,-50,3251,-50,3251,-40,3251,338,3251,348,3947,348,3947,338,3261,338,3261,-40,3937,-40,3937,337,3947,337,3947,-50xe" filled="true" fillcolor="#000000" stroked="false">
                  <v:path arrowok="t"/>
                  <v:fill type="solid"/>
                </v:shape>
                <v:shape style="position:absolute;left:3261;top:-40;width:676;height:377" id="docshape155" coordorigin="3261,-40" coordsize="676,377" path="m3937,-40l3261,-40,3261,337,3271,327,3271,-30,3927,-30,3937,-40xe" filled="true" fillcolor="#808080" stroked="false">
                  <v:path arrowok="t"/>
                  <v:fill type="solid"/>
                </v:shape>
                <v:shape style="position:absolute;left:3261;top:-40;width:676;height:377" id="docshape156" coordorigin="3261,-40" coordsize="676,377" path="m3937,-40l3927,-30,3927,327,3271,327,3261,337,3937,337,3937,-40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</w:rPr>
        <w:t>the</w:t>
      </w:r>
      <w:r>
        <w:rPr>
          <w:rFonts w:ascii="Arial MT"/>
          <w:spacing w:val="-7"/>
        </w:rPr>
        <w:t> </w:t>
      </w:r>
      <w:r>
        <w:rPr>
          <w:rFonts w:ascii="Arial MT"/>
        </w:rPr>
        <w:t>full</w:t>
      </w:r>
      <w:r>
        <w:rPr>
          <w:rFonts w:ascii="Arial MT"/>
          <w:spacing w:val="-7"/>
        </w:rPr>
        <w:t> </w:t>
      </w:r>
      <w:r>
        <w:rPr>
          <w:rFonts w:ascii="Arial MT"/>
        </w:rPr>
        <w:t>rent</w:t>
      </w:r>
      <w:r>
        <w:rPr>
          <w:rFonts w:ascii="Arial MT"/>
          <w:spacing w:val="-7"/>
        </w:rPr>
        <w:t> </w:t>
      </w:r>
      <w:r>
        <w:rPr>
          <w:rFonts w:ascii="Arial MT"/>
        </w:rPr>
        <w:t>shall</w:t>
      </w:r>
      <w:r>
        <w:rPr>
          <w:rFonts w:ascii="Arial MT"/>
          <w:spacing w:val="-7"/>
        </w:rPr>
        <w:t> </w:t>
      </w:r>
      <w:r>
        <w:rPr>
          <w:rFonts w:ascii="Arial MT"/>
        </w:rPr>
        <w:t>be</w:t>
      </w:r>
      <w:r>
        <w:rPr>
          <w:rFonts w:ascii="Arial MT"/>
          <w:spacing w:val="-6"/>
        </w:rPr>
        <w:t> </w:t>
      </w:r>
      <w:r>
        <w:rPr>
          <w:rFonts w:ascii="Arial MT"/>
        </w:rPr>
        <w:t>paid</w:t>
      </w:r>
      <w:r>
        <w:rPr>
          <w:rFonts w:ascii="Arial MT"/>
          <w:spacing w:val="-5"/>
        </w:rPr>
        <w:t> </w:t>
      </w:r>
      <w:r>
        <w:rPr>
          <w:rFonts w:ascii="Arial MT"/>
        </w:rPr>
        <w:t>on</w:t>
      </w:r>
      <w:r>
        <w:rPr>
          <w:rFonts w:ascii="Arial MT"/>
          <w:spacing w:val="-5"/>
        </w:rPr>
        <w:t> the</w:t>
      </w:r>
      <w:r>
        <w:rPr>
          <w:rFonts w:ascii="Arial MT"/>
        </w:rPr>
        <w:tab/>
      </w:r>
      <w:r>
        <w:rPr>
          <w:rFonts w:ascii="Arial MT"/>
          <w:position w:val="1"/>
        </w:rPr>
        <w:t>day</w:t>
      </w:r>
      <w:r>
        <w:rPr>
          <w:rFonts w:ascii="Arial MT"/>
          <w:spacing w:val="-6"/>
          <w:position w:val="1"/>
        </w:rPr>
        <w:t> </w:t>
      </w:r>
      <w:r>
        <w:rPr>
          <w:rFonts w:ascii="Arial MT"/>
          <w:position w:val="1"/>
        </w:rPr>
        <w:t>of</w:t>
      </w:r>
      <w:r>
        <w:rPr>
          <w:rFonts w:ascii="Arial MT"/>
          <w:spacing w:val="-4"/>
          <w:position w:val="1"/>
        </w:rPr>
        <w:t> </w:t>
      </w:r>
      <w:r>
        <w:rPr>
          <w:rFonts w:ascii="Arial MT"/>
          <w:position w:val="1"/>
        </w:rPr>
        <w:t>each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month.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The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landlord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shall</w:t>
      </w:r>
      <w:r>
        <w:rPr>
          <w:rFonts w:ascii="Arial MT"/>
          <w:spacing w:val="-6"/>
          <w:position w:val="1"/>
        </w:rPr>
        <w:t> </w:t>
      </w:r>
      <w:r>
        <w:rPr>
          <w:rFonts w:ascii="Arial MT"/>
          <w:position w:val="1"/>
        </w:rPr>
        <w:t>provide</w:t>
      </w:r>
      <w:r>
        <w:rPr>
          <w:rFonts w:ascii="Arial MT"/>
          <w:spacing w:val="-3"/>
          <w:position w:val="1"/>
        </w:rPr>
        <w:t> </w:t>
      </w:r>
      <w:r>
        <w:rPr>
          <w:rFonts w:ascii="Arial MT"/>
          <w:position w:val="1"/>
        </w:rPr>
        <w:t>a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receipt</w:t>
      </w:r>
      <w:r>
        <w:rPr>
          <w:rFonts w:ascii="Arial MT"/>
          <w:spacing w:val="-3"/>
          <w:position w:val="1"/>
        </w:rPr>
        <w:t> </w:t>
      </w:r>
      <w:r>
        <w:rPr>
          <w:rFonts w:ascii="Arial MT"/>
          <w:position w:val="1"/>
        </w:rPr>
        <w:t>to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the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tenant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for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rent</w:t>
      </w:r>
      <w:r>
        <w:rPr>
          <w:rFonts w:ascii="Arial MT"/>
          <w:spacing w:val="-5"/>
          <w:position w:val="1"/>
        </w:rPr>
        <w:t> </w:t>
      </w:r>
      <w:r>
        <w:rPr>
          <w:rFonts w:ascii="Arial MT"/>
          <w:position w:val="1"/>
        </w:rPr>
        <w:t>paid</w:t>
      </w:r>
      <w:r>
        <w:rPr>
          <w:rFonts w:ascii="Arial MT"/>
          <w:spacing w:val="-3"/>
          <w:position w:val="1"/>
        </w:rPr>
        <w:t> </w:t>
      </w:r>
      <w:r>
        <w:rPr>
          <w:rFonts w:ascii="Arial MT"/>
          <w:spacing w:val="-5"/>
          <w:position w:val="1"/>
        </w:rPr>
        <w:t>in</w:t>
      </w:r>
    </w:p>
    <w:p>
      <w:pPr>
        <w:pStyle w:val="BodyText"/>
        <w:spacing w:before="39"/>
        <w:rPr>
          <w:rFonts w:ascii="Arial MT"/>
        </w:rPr>
      </w:pPr>
    </w:p>
    <w:p>
      <w:pPr>
        <w:pStyle w:val="BodyText"/>
        <w:spacing w:line="458" w:lineRule="auto"/>
        <w:ind w:left="388"/>
        <w:rPr>
          <w:rFonts w:ascii="Arial MT"/>
        </w:rPr>
      </w:pPr>
      <w:r>
        <w:rPr>
          <w:rFonts w:ascii="Arial MT"/>
        </w:rPr>
        <w:t>cash.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rent</w:t>
      </w:r>
      <w:r>
        <w:rPr>
          <w:rFonts w:ascii="Arial MT"/>
          <w:spacing w:val="-3"/>
        </w:rPr>
        <w:t> </w:t>
      </w:r>
      <w:r>
        <w:rPr>
          <w:rFonts w:ascii="Arial MT"/>
        </w:rPr>
        <w:t>shall</w:t>
      </w:r>
      <w:r>
        <w:rPr>
          <w:rFonts w:ascii="Arial MT"/>
          <w:spacing w:val="-2"/>
        </w:rPr>
        <w:t> </w:t>
      </w:r>
      <w:r>
        <w:rPr>
          <w:rFonts w:ascii="Arial MT"/>
        </w:rPr>
        <w:t>not</w:t>
      </w:r>
      <w:r>
        <w:rPr>
          <w:rFonts w:ascii="Arial MT"/>
          <w:spacing w:val="-1"/>
        </w:rPr>
        <w:t> </w:t>
      </w:r>
      <w:r>
        <w:rPr>
          <w:rFonts w:ascii="Arial MT"/>
        </w:rPr>
        <w:t>be</w:t>
      </w:r>
      <w:r>
        <w:rPr>
          <w:rFonts w:ascii="Arial MT"/>
          <w:spacing w:val="-1"/>
        </w:rPr>
        <w:t> </w:t>
      </w:r>
      <w:r>
        <w:rPr>
          <w:rFonts w:ascii="Arial MT"/>
        </w:rPr>
        <w:t>increased</w:t>
      </w:r>
      <w:r>
        <w:rPr>
          <w:rFonts w:ascii="Arial MT"/>
          <w:spacing w:val="-1"/>
        </w:rPr>
        <w:t> </w:t>
      </w:r>
      <w:r>
        <w:rPr>
          <w:rFonts w:ascii="Arial MT"/>
        </w:rPr>
        <w:t>during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term of</w:t>
      </w:r>
      <w:r>
        <w:rPr>
          <w:rFonts w:ascii="Arial MT"/>
          <w:spacing w:val="-1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lease</w:t>
      </w:r>
      <w:r>
        <w:rPr>
          <w:rFonts w:ascii="Arial MT"/>
          <w:spacing w:val="-3"/>
        </w:rPr>
        <w:t> </w:t>
      </w:r>
      <w:r>
        <w:rPr>
          <w:rFonts w:ascii="Arial MT"/>
        </w:rPr>
        <w:t>unless</w:t>
      </w:r>
      <w:r>
        <w:rPr>
          <w:rFonts w:ascii="Arial MT"/>
          <w:spacing w:val="-2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amount</w:t>
      </w:r>
      <w:r>
        <w:rPr>
          <w:rFonts w:ascii="Arial MT"/>
          <w:spacing w:val="-3"/>
        </w:rPr>
        <w:t> </w:t>
      </w:r>
      <w:r>
        <w:rPr>
          <w:rFonts w:ascii="Arial MT"/>
        </w:rPr>
        <w:t>of</w:t>
      </w:r>
      <w:r>
        <w:rPr>
          <w:rFonts w:ascii="Arial MT"/>
          <w:spacing w:val="-1"/>
        </w:rPr>
        <w:t> </w:t>
      </w:r>
      <w:r>
        <w:rPr>
          <w:rFonts w:ascii="Arial MT"/>
        </w:rPr>
        <w:t>the</w:t>
      </w:r>
      <w:r>
        <w:rPr>
          <w:rFonts w:ascii="Arial MT"/>
          <w:spacing w:val="-1"/>
        </w:rPr>
        <w:t> </w:t>
      </w:r>
      <w:r>
        <w:rPr>
          <w:rFonts w:ascii="Arial MT"/>
        </w:rPr>
        <w:t>increase</w:t>
      </w:r>
      <w:r>
        <w:rPr>
          <w:rFonts w:ascii="Arial MT"/>
          <w:spacing w:val="-1"/>
        </w:rPr>
        <w:t> </w:t>
      </w:r>
      <w:r>
        <w:rPr>
          <w:rFonts w:ascii="Arial MT"/>
        </w:rPr>
        <w:t>and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effective</w:t>
      </w:r>
      <w:r>
        <w:rPr>
          <w:rFonts w:ascii="Arial MT"/>
          <w:spacing w:val="-1"/>
        </w:rPr>
        <w:t> </w:t>
      </w:r>
      <w:r>
        <w:rPr>
          <w:rFonts w:ascii="Arial MT"/>
        </w:rPr>
        <w:t>date</w:t>
      </w:r>
      <w:r>
        <w:rPr>
          <w:rFonts w:ascii="Arial MT"/>
          <w:spacing w:val="-1"/>
        </w:rPr>
        <w:t> </w:t>
      </w:r>
      <w:r>
        <w:rPr>
          <w:rFonts w:ascii="Arial MT"/>
        </w:rPr>
        <w:t>of</w:t>
      </w:r>
      <w:r>
        <w:rPr>
          <w:rFonts w:ascii="Arial MT"/>
          <w:spacing w:val="-1"/>
        </w:rPr>
        <w:t> </w:t>
      </w:r>
      <w:r>
        <w:rPr>
          <w:rFonts w:ascii="Arial MT"/>
        </w:rPr>
        <w:t>the increase are specified in this lease.</w:t>
      </w:r>
    </w:p>
    <w:p>
      <w:pPr>
        <w:pStyle w:val="Heading1"/>
        <w:tabs>
          <w:tab w:pos="11879" w:val="left" w:leader="none"/>
        </w:tabs>
        <w:spacing w:line="194" w:lineRule="exact"/>
      </w:pPr>
      <w:r>
        <w:rPr>
          <w:color w:val="FFFFFF"/>
          <w:spacing w:val="-32"/>
          <w:highlight w:val="black"/>
        </w:rPr>
        <w:t> </w:t>
      </w:r>
      <w:r>
        <w:rPr>
          <w:color w:val="FFFFFF"/>
          <w:highlight w:val="black"/>
        </w:rPr>
        <w:t>SERVICES</w:t>
      </w:r>
      <w:r>
        <w:rPr>
          <w:color w:val="FFFFFF"/>
          <w:spacing w:val="-7"/>
          <w:highlight w:val="black"/>
        </w:rPr>
        <w:t> </w:t>
      </w:r>
      <w:r>
        <w:rPr>
          <w:color w:val="FFFFFF"/>
          <w:highlight w:val="black"/>
        </w:rPr>
        <w:t>AND</w:t>
      </w:r>
      <w:r>
        <w:rPr>
          <w:color w:val="FFFFFF"/>
          <w:spacing w:val="-7"/>
          <w:highlight w:val="black"/>
        </w:rPr>
        <w:t> </w:t>
      </w:r>
      <w:r>
        <w:rPr>
          <w:color w:val="FFFFFF"/>
          <w:spacing w:val="-2"/>
          <w:highlight w:val="black"/>
        </w:rPr>
        <w:t>FACILITIES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166" w:after="0"/>
        <w:ind w:left="892" w:right="0" w:hanging="506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following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services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and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facilities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are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included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with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rental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pacing w:val="-4"/>
          <w:sz w:val="20"/>
        </w:rPr>
        <w:t>unit</w:t>
      </w:r>
    </w:p>
    <w:p>
      <w:pPr>
        <w:pStyle w:val="BodyText"/>
        <w:spacing w:before="6"/>
        <w:rPr>
          <w:rFonts w:ascii="Arial MT"/>
          <w:sz w:val="16"/>
        </w:rPr>
      </w:pPr>
    </w:p>
    <w:tbl>
      <w:tblPr>
        <w:tblW w:w="0" w:type="auto"/>
        <w:jc w:val="left"/>
        <w:tblInd w:w="1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8"/>
        <w:gridCol w:w="882"/>
        <w:gridCol w:w="1292"/>
        <w:gridCol w:w="3578"/>
        <w:gridCol w:w="877"/>
        <w:gridCol w:w="2587"/>
      </w:tblGrid>
      <w:tr>
        <w:trPr>
          <w:trHeight w:val="285" w:hRule="atLeast"/>
        </w:trPr>
        <w:tc>
          <w:tcPr>
            <w:tcW w:w="1238" w:type="dxa"/>
          </w:tcPr>
          <w:p>
            <w:pPr>
              <w:pStyle w:val="TableParagraph"/>
              <w:spacing w:line="223" w:lineRule="exact"/>
              <w:ind w:right="2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Electricity</w:t>
            </w:r>
          </w:p>
        </w:tc>
        <w:tc>
          <w:tcPr>
            <w:tcW w:w="882" w:type="dxa"/>
          </w:tcPr>
          <w:p>
            <w:pPr>
              <w:pStyle w:val="TableParagraph"/>
              <w:spacing w:line="228" w:lineRule="exact"/>
              <w:ind w:left="276" w:right="202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4416">
                      <wp:simplePos x="0" y="0"/>
                      <wp:positionH relativeFrom="column">
                        <wp:posOffset>18926</wp:posOffset>
                      </wp:positionH>
                      <wp:positionV relativeFrom="paragraph">
                        <wp:posOffset>-4076</wp:posOffset>
                      </wp:positionV>
                      <wp:extent cx="174625" cy="363220"/>
                      <wp:effectExtent l="0" t="0" r="0" b="0"/>
                      <wp:wrapNone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174625" cy="363220"/>
                                <a:chExt cx="174625" cy="36322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8528" y="6450"/>
                                  <a:ext cx="15938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61290">
                                      <a:moveTo>
                                        <a:pt x="159209" y="80385"/>
                                      </a:moveTo>
                                      <a:lnTo>
                                        <a:pt x="152954" y="49095"/>
                                      </a:lnTo>
                                      <a:lnTo>
                                        <a:pt x="135894" y="23543"/>
                                      </a:lnTo>
                                      <a:lnTo>
                                        <a:pt x="110591" y="6316"/>
                                      </a:lnTo>
                                      <a:lnTo>
                                        <a:pt x="79604" y="0"/>
                                      </a:lnTo>
                                      <a:lnTo>
                                        <a:pt x="48618" y="6316"/>
                                      </a:lnTo>
                                      <a:lnTo>
                                        <a:pt x="23315" y="23543"/>
                                      </a:lnTo>
                                      <a:lnTo>
                                        <a:pt x="6255" y="49095"/>
                                      </a:lnTo>
                                      <a:lnTo>
                                        <a:pt x="0" y="80385"/>
                                      </a:lnTo>
                                      <a:lnTo>
                                        <a:pt x="6255" y="111676"/>
                                      </a:lnTo>
                                      <a:lnTo>
                                        <a:pt x="23315" y="137228"/>
                                      </a:lnTo>
                                      <a:lnTo>
                                        <a:pt x="48618" y="154455"/>
                                      </a:lnTo>
                                      <a:lnTo>
                                        <a:pt x="79604" y="160771"/>
                                      </a:lnTo>
                                      <a:lnTo>
                                        <a:pt x="110591" y="154455"/>
                                      </a:lnTo>
                                      <a:lnTo>
                                        <a:pt x="135894" y="137228"/>
                                      </a:lnTo>
                                      <a:lnTo>
                                        <a:pt x="152954" y="111676"/>
                                      </a:lnTo>
                                      <a:lnTo>
                                        <a:pt x="159209" y="803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21366" y="19414"/>
                                  <a:ext cx="11430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5570">
                                      <a:moveTo>
                                        <a:pt x="113977" y="19748"/>
                                      </a:moveTo>
                                      <a:lnTo>
                                        <a:pt x="91890" y="4937"/>
                                      </a:lnTo>
                                      <a:lnTo>
                                        <a:pt x="66767" y="0"/>
                                      </a:lnTo>
                                      <a:lnTo>
                                        <a:pt x="41643" y="4937"/>
                                      </a:lnTo>
                                      <a:lnTo>
                                        <a:pt x="19556" y="19748"/>
                                      </a:lnTo>
                                      <a:lnTo>
                                        <a:pt x="4889" y="42051"/>
                                      </a:lnTo>
                                      <a:lnTo>
                                        <a:pt x="0" y="67422"/>
                                      </a:lnTo>
                                      <a:lnTo>
                                        <a:pt x="4889" y="92792"/>
                                      </a:lnTo>
                                      <a:lnTo>
                                        <a:pt x="19556" y="115096"/>
                                      </a:lnTo>
                                    </a:path>
                                  </a:pathLst>
                                </a:custGeom>
                                <a:ln w="12901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0922" y="39162"/>
                                  <a:ext cx="11430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5570">
                                      <a:moveTo>
                                        <a:pt x="0" y="95348"/>
                                      </a:moveTo>
                                      <a:lnTo>
                                        <a:pt x="22086" y="110159"/>
                                      </a:lnTo>
                                      <a:lnTo>
                                        <a:pt x="47210" y="115096"/>
                                      </a:lnTo>
                                      <a:lnTo>
                                        <a:pt x="72334" y="110159"/>
                                      </a:lnTo>
                                      <a:lnTo>
                                        <a:pt x="94421" y="95348"/>
                                      </a:lnTo>
                                      <a:lnTo>
                                        <a:pt x="109088" y="73044"/>
                                      </a:lnTo>
                                      <a:lnTo>
                                        <a:pt x="113977" y="47674"/>
                                      </a:lnTo>
                                      <a:lnTo>
                                        <a:pt x="109088" y="22303"/>
                                      </a:lnTo>
                                      <a:lnTo>
                                        <a:pt x="94421" y="0"/>
                                      </a:lnTo>
                                    </a:path>
                                  </a:pathLst>
                                </a:custGeom>
                                <a:ln w="12901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6420" y="195652"/>
                                  <a:ext cx="15684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845" h="161290">
                                      <a:moveTo>
                                        <a:pt x="156621" y="80364"/>
                                      </a:moveTo>
                                      <a:lnTo>
                                        <a:pt x="150467" y="49081"/>
                                      </a:lnTo>
                                      <a:lnTo>
                                        <a:pt x="133685" y="23537"/>
                                      </a:lnTo>
                                      <a:lnTo>
                                        <a:pt x="108793" y="6315"/>
                                      </a:lnTo>
                                      <a:lnTo>
                                        <a:pt x="78310" y="0"/>
                                      </a:lnTo>
                                      <a:lnTo>
                                        <a:pt x="47827" y="6315"/>
                                      </a:lnTo>
                                      <a:lnTo>
                                        <a:pt x="22935" y="23537"/>
                                      </a:lnTo>
                                      <a:lnTo>
                                        <a:pt x="6153" y="49081"/>
                                      </a:lnTo>
                                      <a:lnTo>
                                        <a:pt x="0" y="80364"/>
                                      </a:lnTo>
                                      <a:lnTo>
                                        <a:pt x="6153" y="111646"/>
                                      </a:lnTo>
                                      <a:lnTo>
                                        <a:pt x="22935" y="137190"/>
                                      </a:lnTo>
                                      <a:lnTo>
                                        <a:pt x="47827" y="154413"/>
                                      </a:lnTo>
                                      <a:lnTo>
                                        <a:pt x="78310" y="160728"/>
                                      </a:lnTo>
                                      <a:lnTo>
                                        <a:pt x="108793" y="154413"/>
                                      </a:lnTo>
                                      <a:lnTo>
                                        <a:pt x="133685" y="137190"/>
                                      </a:lnTo>
                                      <a:lnTo>
                                        <a:pt x="150467" y="111646"/>
                                      </a:lnTo>
                                      <a:lnTo>
                                        <a:pt x="156621" y="803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19093" y="208658"/>
                                  <a:ext cx="11239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5570">
                                      <a:moveTo>
                                        <a:pt x="112048" y="19729"/>
                                      </a:moveTo>
                                      <a:lnTo>
                                        <a:pt x="90335" y="4932"/>
                                      </a:lnTo>
                                      <a:lnTo>
                                        <a:pt x="65636" y="0"/>
                                      </a:lnTo>
                                      <a:lnTo>
                                        <a:pt x="40938" y="4932"/>
                                      </a:lnTo>
                                      <a:lnTo>
                                        <a:pt x="19225" y="19729"/>
                                      </a:lnTo>
                                      <a:lnTo>
                                        <a:pt x="4806" y="42011"/>
                                      </a:lnTo>
                                      <a:lnTo>
                                        <a:pt x="0" y="67357"/>
                                      </a:lnTo>
                                      <a:lnTo>
                                        <a:pt x="4806" y="92704"/>
                                      </a:lnTo>
                                      <a:lnTo>
                                        <a:pt x="19225" y="114986"/>
                                      </a:lnTo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38319" y="228387"/>
                                  <a:ext cx="11239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5570">
                                      <a:moveTo>
                                        <a:pt x="0" y="95257"/>
                                      </a:moveTo>
                                      <a:lnTo>
                                        <a:pt x="21713" y="110054"/>
                                      </a:lnTo>
                                      <a:lnTo>
                                        <a:pt x="46411" y="114986"/>
                                      </a:lnTo>
                                      <a:lnTo>
                                        <a:pt x="71110" y="110054"/>
                                      </a:lnTo>
                                      <a:lnTo>
                                        <a:pt x="92823" y="95257"/>
                                      </a:lnTo>
                                      <a:lnTo>
                                        <a:pt x="107241" y="72974"/>
                                      </a:lnTo>
                                      <a:lnTo>
                                        <a:pt x="112048" y="47628"/>
                                      </a:lnTo>
                                      <a:lnTo>
                                        <a:pt x="107241" y="22282"/>
                                      </a:lnTo>
                                      <a:lnTo>
                                        <a:pt x="92823" y="0"/>
                                      </a:lnTo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490294pt;margin-top:-.320989pt;width:13.75pt;height:28.6pt;mso-position-horizontal-relative:column;mso-position-vertical-relative:paragraph;z-index:-16152064" id="docshapegroup157" coordorigin="30,-6" coordsize="275,572">
                      <v:shape style="position:absolute;left:43;top:3;width:251;height:254" id="docshape158" coordorigin="43,4" coordsize="251,254" path="m294,130l284,81,257,41,217,14,169,4,120,14,80,41,53,81,43,130,53,180,80,220,120,247,169,257,217,247,257,220,284,180,294,130xe" filled="false" stroked="true" strokeweight="1.015781pt" strokecolor="#000000">
                        <v:path arrowok="t"/>
                        <v:stroke dashstyle="solid"/>
                      </v:shape>
                      <v:shape style="position:absolute;left:63;top:24;width:180;height:182" id="docshape159" coordorigin="63,24" coordsize="180,182" path="m243,55l208,32,169,24,129,32,94,55,71,90,63,130,71,170,94,205e" filled="false" stroked="true" strokeweight="1.015832pt" strokecolor="#7f7f7f">
                        <v:path arrowok="t"/>
                        <v:stroke dashstyle="solid"/>
                      </v:shape>
                      <v:shape style="position:absolute;left:94;top:55;width:180;height:182" id="docshape160" coordorigin="94,55" coordsize="180,182" path="m94,205l129,229,169,237,208,229,243,205,266,170,274,130,266,90,243,55e" filled="false" stroked="true" strokeweight="1.015832pt" strokecolor="#bfbfbf">
                        <v:path arrowok="t"/>
                        <v:stroke dashstyle="solid"/>
                      </v:shape>
                      <v:shape style="position:absolute;left:39;top:301;width:247;height:254" id="docshape161" coordorigin="40,302" coordsize="247,254" path="m287,428l277,379,250,339,211,312,163,302,115,312,76,339,50,379,40,428,50,478,76,518,115,545,163,555,211,545,250,518,277,478,287,428xe" filled="false" stroked="true" strokeweight="1.010704pt" strokecolor="#000000">
                        <v:path arrowok="t"/>
                        <v:stroke dashstyle="solid"/>
                      </v:shape>
                      <v:shape style="position:absolute;left:59;top:322;width:177;height:182" id="docshape162" coordorigin="60,322" coordsize="177,182" path="m236,353l202,330,163,322,124,330,90,353,67,388,60,428,67,468,90,503e" filled="false" stroked="true" strokeweight="1.011118pt" strokecolor="#7f7f7f">
                        <v:path arrowok="t"/>
                        <v:stroke dashstyle="solid"/>
                      </v:shape>
                      <v:shape style="position:absolute;left:90;top:353;width:177;height:182" id="docshape163" coordorigin="90,353" coordsize="177,182" path="m90,503l124,527,163,534,202,527,236,503,259,468,267,428,259,388,236,353e" filled="false" stroked="true" strokeweight="1.011118pt" strokecolor="#bfbfb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292" w:type="dxa"/>
          </w:tcPr>
          <w:p>
            <w:pPr>
              <w:pStyle w:val="TableParagraph"/>
              <w:spacing w:line="228" w:lineRule="exact"/>
              <w:ind w:left="24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4928">
                      <wp:simplePos x="0" y="0"/>
                      <wp:positionH relativeFrom="column">
                        <wp:posOffset>-20549</wp:posOffset>
                      </wp:positionH>
                      <wp:positionV relativeFrom="paragraph">
                        <wp:posOffset>-5237</wp:posOffset>
                      </wp:positionV>
                      <wp:extent cx="173990" cy="173990"/>
                      <wp:effectExtent l="0" t="0" r="0" b="0"/>
                      <wp:wrapNone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4" cy="173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618087pt;margin-top:-.412384pt;width:13.7pt;height:13.7pt;mso-position-horizontal-relative:column;mso-position-vertical-relative:paragraph;z-index:-16151552" id="docshapegroup164" coordorigin="-32,-8" coordsize="274,274">
                      <v:shape style="position:absolute;left:-33;top:-9;width:274;height:274" type="#_x0000_t75" id="docshape165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578" w:type="dxa"/>
          </w:tcPr>
          <w:p>
            <w:pPr>
              <w:pStyle w:val="TableParagraph"/>
              <w:spacing w:line="223" w:lineRule="exact"/>
              <w:ind w:right="2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Refrigerator</w:t>
            </w:r>
          </w:p>
        </w:tc>
        <w:tc>
          <w:tcPr>
            <w:tcW w:w="877" w:type="dxa"/>
          </w:tcPr>
          <w:p>
            <w:pPr>
              <w:pStyle w:val="TableParagraph"/>
              <w:spacing w:line="225" w:lineRule="exact"/>
              <w:ind w:left="281" w:right="224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6976">
                      <wp:simplePos x="0" y="0"/>
                      <wp:positionH relativeFrom="column">
                        <wp:posOffset>-984</wp:posOffset>
                      </wp:positionH>
                      <wp:positionV relativeFrom="paragraph">
                        <wp:posOffset>-15792</wp:posOffset>
                      </wp:positionV>
                      <wp:extent cx="173990" cy="173990"/>
                      <wp:effectExtent l="0" t="0" r="0" b="0"/>
                      <wp:wrapNone/>
                      <wp:docPr id="176" name="Group 1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6" name="Group 176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5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77528pt;margin-top:-1.243481pt;width:13.7pt;height:13.7pt;mso-position-horizontal-relative:column;mso-position-vertical-relative:paragraph;z-index:-16149504" id="docshapegroup166" coordorigin="-2,-25" coordsize="274,274">
                      <v:shape style="position:absolute;left:-2;top:-25;width:274;height:274" type="#_x0000_t75" id="docshape167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587" w:type="dxa"/>
          </w:tcPr>
          <w:p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7488">
                      <wp:simplePos x="0" y="0"/>
                      <wp:positionH relativeFrom="column">
                        <wp:posOffset>-27618</wp:posOffset>
                      </wp:positionH>
                      <wp:positionV relativeFrom="paragraph">
                        <wp:posOffset>-13848</wp:posOffset>
                      </wp:positionV>
                      <wp:extent cx="173990" cy="173990"/>
                      <wp:effectExtent l="0" t="0" r="0" b="0"/>
                      <wp:wrapNone/>
                      <wp:docPr id="178" name="Group 1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8" name="Group 178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6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174705pt;margin-top:-1.090466pt;width:13.7pt;height:13.7pt;mso-position-horizontal-relative:column;mso-position-vertical-relative:paragraph;z-index:-16148992" id="docshapegroup168" coordorigin="-43,-22" coordsize="274,274">
                      <v:shape style="position:absolute;left:-44;top:-22;width:274;height:274" type="#_x0000_t75" id="docshape169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343" w:hRule="atLeast"/>
        </w:trPr>
        <w:tc>
          <w:tcPr>
            <w:tcW w:w="1238" w:type="dxa"/>
          </w:tcPr>
          <w:p>
            <w:pPr>
              <w:pStyle w:val="TableParagraph"/>
              <w:spacing w:before="50"/>
              <w:ind w:right="2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Heat</w:t>
            </w:r>
          </w:p>
        </w:tc>
        <w:tc>
          <w:tcPr>
            <w:tcW w:w="882" w:type="dxa"/>
          </w:tcPr>
          <w:p>
            <w:pPr>
              <w:pStyle w:val="TableParagraph"/>
              <w:spacing w:before="53"/>
              <w:ind w:left="276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292" w:type="dxa"/>
          </w:tcPr>
          <w:p>
            <w:pPr>
              <w:pStyle w:val="TableParagraph"/>
              <w:spacing w:before="53"/>
              <w:ind w:left="24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4752">
                      <wp:simplePos x="0" y="0"/>
                      <wp:positionH relativeFrom="column">
                        <wp:posOffset>-18473</wp:posOffset>
                      </wp:positionH>
                      <wp:positionV relativeFrom="paragraph">
                        <wp:posOffset>7223</wp:posOffset>
                      </wp:positionV>
                      <wp:extent cx="173990" cy="172085"/>
                      <wp:effectExtent l="0" t="0" r="0" b="0"/>
                      <wp:wrapNone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173990" cy="172085"/>
                                <a:chExt cx="173990" cy="172085"/>
                              </a:xfrm>
                            </wpg:grpSpPr>
                            <pic:pic>
                              <pic:nvPicPr>
                                <pic:cNvPr id="181" name="Image 181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646" cy="171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45459pt;margin-top:.568774pt;width:13.7pt;height:13.55pt;mso-position-horizontal-relative:column;mso-position-vertical-relative:paragraph;z-index:15754752" id="docshapegroup170" coordorigin="-29,11" coordsize="274,271">
                      <v:shape style="position:absolute;left:-30;top:11;width:274;height:271" type="#_x0000_t75" id="docshape171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578" w:type="dxa"/>
          </w:tcPr>
          <w:p>
            <w:pPr>
              <w:pStyle w:val="TableParagraph"/>
              <w:spacing w:before="50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Washer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Dryer</w:t>
            </w:r>
          </w:p>
        </w:tc>
        <w:tc>
          <w:tcPr>
            <w:tcW w:w="877" w:type="dxa"/>
          </w:tcPr>
          <w:p>
            <w:pPr>
              <w:pStyle w:val="TableParagraph"/>
              <w:spacing w:before="27"/>
              <w:ind w:right="234"/>
              <w:jc w:val="center"/>
              <w:rPr>
                <w:sz w:val="20"/>
              </w:rPr>
            </w:pPr>
            <w:r>
              <w:rPr>
                <w:position w:val="-5"/>
              </w:rPr>
              <w:drawing>
                <wp:inline distT="0" distB="0" distL="0" distR="0">
                  <wp:extent cx="173736" cy="173735"/>
                  <wp:effectExtent l="0" t="0" r="0" b="0"/>
                  <wp:docPr id="182" name="Image 1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587" w:type="dxa"/>
          </w:tcPr>
          <w:p>
            <w:pPr>
              <w:pStyle w:val="TableParagraph"/>
              <w:spacing w:before="50"/>
              <w:ind w:left="24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8000">
                      <wp:simplePos x="0" y="0"/>
                      <wp:positionH relativeFrom="column">
                        <wp:posOffset>-27885</wp:posOffset>
                      </wp:positionH>
                      <wp:positionV relativeFrom="paragraph">
                        <wp:posOffset>19442</wp:posOffset>
                      </wp:positionV>
                      <wp:extent cx="173990" cy="173990"/>
                      <wp:effectExtent l="0" t="0" r="0" b="0"/>
                      <wp:wrapNone/>
                      <wp:docPr id="183" name="Group 1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3" name="Group 183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84" name="Image 18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5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195701pt;margin-top:1.530884pt;width:13.7pt;height:13.7pt;mso-position-horizontal-relative:column;mso-position-vertical-relative:paragraph;z-index:-16148480" id="docshapegroup172" coordorigin="-44,31" coordsize="274,274">
                      <v:shape style="position:absolute;left:-44;top:30;width:274;height:274" type="#_x0000_t75" id="docshape173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344" w:hRule="atLeast"/>
        </w:trPr>
        <w:tc>
          <w:tcPr>
            <w:tcW w:w="1238" w:type="dxa"/>
          </w:tcPr>
          <w:p>
            <w:pPr>
              <w:pStyle w:val="TableParagraph"/>
              <w:spacing w:before="53"/>
              <w:ind w:right="2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Water</w:t>
            </w:r>
          </w:p>
        </w:tc>
        <w:tc>
          <w:tcPr>
            <w:tcW w:w="882" w:type="dxa"/>
          </w:tcPr>
          <w:p>
            <w:pPr>
              <w:pStyle w:val="TableParagraph"/>
              <w:spacing w:before="46"/>
              <w:ind w:left="2" w:right="202"/>
              <w:jc w:val="center"/>
              <w:rPr>
                <w:sz w:val="20"/>
              </w:rPr>
            </w:pPr>
            <w:r>
              <w:rPr>
                <w:position w:val="-7"/>
              </w:rPr>
              <w:drawing>
                <wp:inline distT="0" distB="0" distL="0" distR="0">
                  <wp:extent cx="173735" cy="173736"/>
                  <wp:effectExtent l="0" t="0" r="0" b="0"/>
                  <wp:docPr id="185" name="Image 1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7"/>
              </w:rPr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292" w:type="dxa"/>
          </w:tcPr>
          <w:p>
            <w:pPr>
              <w:pStyle w:val="TableParagraph"/>
              <w:spacing w:before="55"/>
              <w:ind w:left="24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5440">
                      <wp:simplePos x="0" y="0"/>
                      <wp:positionH relativeFrom="column">
                        <wp:posOffset>-21844</wp:posOffset>
                      </wp:positionH>
                      <wp:positionV relativeFrom="paragraph">
                        <wp:posOffset>27119</wp:posOffset>
                      </wp:positionV>
                      <wp:extent cx="173990" cy="173990"/>
                      <wp:effectExtent l="0" t="0" r="0" b="0"/>
                      <wp:wrapNone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87" name="Image 18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5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720076pt;margin-top:2.135376pt;width:13.7pt;height:13.7pt;mso-position-horizontal-relative:column;mso-position-vertical-relative:paragraph;z-index:-16151040" id="docshapegroup174" coordorigin="-34,43" coordsize="274,274">
                      <v:shape style="position:absolute;left:-35;top:42;width:274;height:274" type="#_x0000_t75" id="docshape175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578" w:type="dxa"/>
          </w:tcPr>
          <w:p>
            <w:pPr>
              <w:pStyle w:val="TableParagraph"/>
              <w:spacing w:before="53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Washer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Dryer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(Coin)</w:t>
            </w:r>
          </w:p>
        </w:tc>
        <w:tc>
          <w:tcPr>
            <w:tcW w:w="877" w:type="dxa"/>
          </w:tcPr>
          <w:p>
            <w:pPr>
              <w:pStyle w:val="TableParagraph"/>
              <w:spacing w:before="33"/>
              <w:ind w:right="233"/>
              <w:jc w:val="center"/>
              <w:rPr>
                <w:sz w:val="20"/>
              </w:rPr>
            </w:pPr>
            <w:r>
              <w:rPr>
                <w:position w:val="-6"/>
              </w:rPr>
              <w:drawing>
                <wp:inline distT="0" distB="0" distL="0" distR="0">
                  <wp:extent cx="173735" cy="173735"/>
                  <wp:effectExtent l="0" t="0" r="0" b="0"/>
                  <wp:docPr id="188" name="Image 1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6"/>
              </w:rPr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587" w:type="dxa"/>
          </w:tcPr>
          <w:p>
            <w:pPr>
              <w:pStyle w:val="TableParagraph"/>
              <w:spacing w:before="53"/>
              <w:ind w:left="24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8512">
                      <wp:simplePos x="0" y="0"/>
                      <wp:positionH relativeFrom="column">
                        <wp:posOffset>-26475</wp:posOffset>
                      </wp:positionH>
                      <wp:positionV relativeFrom="paragraph">
                        <wp:posOffset>23887</wp:posOffset>
                      </wp:positionV>
                      <wp:extent cx="173990" cy="173990"/>
                      <wp:effectExtent l="0" t="0" r="0" b="0"/>
                      <wp:wrapNone/>
                      <wp:docPr id="189" name="Group 1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9" name="Group 189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6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084708pt;margin-top:1.88088pt;width:13.7pt;height:13.7pt;mso-position-horizontal-relative:column;mso-position-vertical-relative:paragraph;z-index:-16147968" id="docshapegroup176" coordorigin="-42,38" coordsize="274,274">
                      <v:shape style="position:absolute;left:-42;top:37;width:274;height:274" type="#_x0000_t75" id="docshape177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343" w:hRule="atLeast"/>
        </w:trPr>
        <w:tc>
          <w:tcPr>
            <w:tcW w:w="1238" w:type="dxa"/>
          </w:tcPr>
          <w:p>
            <w:pPr>
              <w:pStyle w:val="TableParagraph"/>
              <w:spacing w:before="52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Hot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Water</w:t>
            </w:r>
          </w:p>
        </w:tc>
        <w:tc>
          <w:tcPr>
            <w:tcW w:w="882" w:type="dxa"/>
          </w:tcPr>
          <w:p>
            <w:pPr>
              <w:pStyle w:val="TableParagraph"/>
              <w:spacing w:line="271" w:lineRule="exact" w:before="52"/>
              <w:ind w:right="202"/>
              <w:jc w:val="center"/>
              <w:rPr>
                <w:sz w:val="20"/>
              </w:rPr>
            </w:pPr>
            <w:r>
              <w:rPr>
                <w:position w:val="-8"/>
              </w:rPr>
              <w:drawing>
                <wp:inline distT="0" distB="0" distL="0" distR="0">
                  <wp:extent cx="173735" cy="173735"/>
                  <wp:effectExtent l="0" t="0" r="0" b="0"/>
                  <wp:docPr id="191" name="Image 1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</w:rPr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292" w:type="dxa"/>
          </w:tcPr>
          <w:p>
            <w:pPr>
              <w:pStyle w:val="TableParagraph"/>
              <w:spacing w:before="52"/>
              <w:ind w:left="24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5264">
                      <wp:simplePos x="0" y="0"/>
                      <wp:positionH relativeFrom="column">
                        <wp:posOffset>-21844</wp:posOffset>
                      </wp:positionH>
                      <wp:positionV relativeFrom="paragraph">
                        <wp:posOffset>35749</wp:posOffset>
                      </wp:positionV>
                      <wp:extent cx="173990" cy="173990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93" name="Image 19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5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720076pt;margin-top:2.81489pt;width:13.7pt;height:13.7pt;mso-position-horizontal-relative:column;mso-position-vertical-relative:paragraph;z-index:15755264" id="docshapegroup178" coordorigin="-34,56" coordsize="274,274">
                      <v:shape style="position:absolute;left:-35;top:56;width:274;height:274" type="#_x0000_t75" id="docshape179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578" w:type="dxa"/>
          </w:tcPr>
          <w:p>
            <w:pPr>
              <w:pStyle w:val="TableParagraph"/>
              <w:spacing w:before="52"/>
              <w:ind w:right="282"/>
              <w:jc w:val="right"/>
              <w:rPr>
                <w:sz w:val="20"/>
              </w:rPr>
            </w:pPr>
            <w:r>
              <w:rPr>
                <w:sz w:val="20"/>
              </w:rPr>
              <w:t>Cable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Hook-up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</w:t>
            </w:r>
          </w:p>
        </w:tc>
        <w:tc>
          <w:tcPr>
            <w:tcW w:w="877" w:type="dxa"/>
          </w:tcPr>
          <w:p>
            <w:pPr>
              <w:pStyle w:val="TableParagraph"/>
              <w:spacing w:before="37"/>
              <w:ind w:right="232"/>
              <w:jc w:val="center"/>
              <w:rPr>
                <w:sz w:val="20"/>
              </w:rPr>
            </w:pPr>
            <w:r>
              <w:rPr>
                <w:position w:val="-6"/>
              </w:rPr>
              <w:drawing>
                <wp:inline distT="0" distB="0" distL="0" distR="0">
                  <wp:extent cx="173735" cy="173736"/>
                  <wp:effectExtent l="0" t="0" r="0" b="0"/>
                  <wp:docPr id="194" name="Image 1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6"/>
              </w:rPr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587" w:type="dxa"/>
          </w:tcPr>
          <w:p>
            <w:pPr>
              <w:pStyle w:val="TableParagraph"/>
              <w:spacing w:before="52"/>
              <w:ind w:left="24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9024">
                      <wp:simplePos x="0" y="0"/>
                      <wp:positionH relativeFrom="column">
                        <wp:posOffset>-26475</wp:posOffset>
                      </wp:positionH>
                      <wp:positionV relativeFrom="paragraph">
                        <wp:posOffset>18502</wp:posOffset>
                      </wp:positionV>
                      <wp:extent cx="173990" cy="173990"/>
                      <wp:effectExtent l="0" t="0" r="0" b="0"/>
                      <wp:wrapNone/>
                      <wp:docPr id="195" name="Group 1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5" name="Group 195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196" name="Image 19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6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084708pt;margin-top:1.456888pt;width:13.7pt;height:13.7pt;mso-position-horizontal-relative:column;mso-position-vertical-relative:paragraph;z-index:-16147456" id="docshapegroup180" coordorigin="-42,29" coordsize="274,274">
                      <v:shape style="position:absolute;left:-42;top:29;width:274;height:274" type="#_x0000_t75" id="docshape181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1103" w:hRule="atLeast"/>
        </w:trPr>
        <w:tc>
          <w:tcPr>
            <w:tcW w:w="123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355" w:lineRule="auto" w:before="54"/>
              <w:ind w:left="364" w:right="272" w:hanging="8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Parking Range Other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33" w:lineRule="auto" w:before="56"/>
              <w:ind w:left="298" w:right="246" w:firstLine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288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497209</wp:posOffset>
                      </wp:positionV>
                      <wp:extent cx="5852160" cy="203200"/>
                      <wp:effectExtent l="0" t="0" r="0" b="0"/>
                      <wp:wrapNone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5852160" cy="203200"/>
                                <a:chExt cx="5852160" cy="20320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0"/>
                                  <a:ext cx="58521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2160" h="6350">
                                      <a:moveTo>
                                        <a:pt x="0" y="6349"/>
                                      </a:moveTo>
                                      <a:lnTo>
                                        <a:pt x="5852160" y="6349"/>
                                      </a:lnTo>
                                      <a:lnTo>
                                        <a:pt x="5852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6350" y="6350"/>
                                  <a:ext cx="584581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5810" h="196850">
                                      <a:moveTo>
                                        <a:pt x="58458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849"/>
                                      </a:lnTo>
                                      <a:lnTo>
                                        <a:pt x="6350" y="190499"/>
                                      </a:lnTo>
                                      <a:lnTo>
                                        <a:pt x="6350" y="6349"/>
                                      </a:lnTo>
                                      <a:lnTo>
                                        <a:pt x="5839460" y="6349"/>
                                      </a:lnTo>
                                      <a:lnTo>
                                        <a:pt x="5845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6350" y="6350"/>
                                  <a:ext cx="584581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5810" h="196850">
                                      <a:moveTo>
                                        <a:pt x="5845810" y="0"/>
                                      </a:moveTo>
                                      <a:lnTo>
                                        <a:pt x="5839460" y="6349"/>
                                      </a:lnTo>
                                      <a:lnTo>
                                        <a:pt x="5839460" y="190499"/>
                                      </a:lnTo>
                                      <a:lnTo>
                                        <a:pt x="6350" y="190499"/>
                                      </a:lnTo>
                                      <a:lnTo>
                                        <a:pt x="0" y="196849"/>
                                      </a:lnTo>
                                      <a:lnTo>
                                        <a:pt x="5845810" y="196849"/>
                                      </a:lnTo>
                                      <a:lnTo>
                                        <a:pt x="5845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0C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5pt;margin-top:39.150368pt;width:460.8pt;height:16pt;mso-position-horizontal-relative:column;mso-position-vertical-relative:paragraph;z-index:-16153600" id="docshapegroup182" coordorigin="-5,783" coordsize="9216,320">
                      <v:rect style="position:absolute;left:-5;top:783;width:9216;height:10" id="docshape183" filled="true" fillcolor="#000000" stroked="false">
                        <v:fill type="solid"/>
                      </v:rect>
                      <v:shape style="position:absolute;left:5;top:793;width:9206;height:310" id="docshape184" coordorigin="5,793" coordsize="9206,310" path="m9211,793l5,793,5,1103,15,1093,15,803,9201,803,9211,793xe" filled="true" fillcolor="#808080" stroked="false">
                        <v:path arrowok="t"/>
                        <v:fill type="solid"/>
                      </v:shape>
                      <v:shape style="position:absolute;left:5;top:793;width:9206;height:310" id="docshape185" coordorigin="5,793" coordsize="9206,310" path="m9211,793l9201,803,9201,1093,15,1093,5,1103,9211,1103,9211,793xe" filled="true" fillcolor="#d2d0c6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5952">
                      <wp:simplePos x="0" y="0"/>
                      <wp:positionH relativeFrom="column">
                        <wp:posOffset>4559</wp:posOffset>
                      </wp:positionH>
                      <wp:positionV relativeFrom="paragraph">
                        <wp:posOffset>26408</wp:posOffset>
                      </wp:positionV>
                      <wp:extent cx="178435" cy="387350"/>
                      <wp:effectExtent l="0" t="0" r="0" b="0"/>
                      <wp:wrapNone/>
                      <wp:docPr id="201" name="Group 2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1" name="Group 201"/>
                            <wpg:cNvGrpSpPr/>
                            <wpg:grpSpPr>
                              <a:xfrm>
                                <a:off x="0" y="0"/>
                                <a:ext cx="178435" cy="387350"/>
                                <a:chExt cx="178435" cy="387350"/>
                              </a:xfrm>
                            </wpg:grpSpPr>
                            <pic:pic>
                              <pic:nvPicPr>
                                <pic:cNvPr id="202" name="Image 20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45" y="0"/>
                                  <a:ext cx="173735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3575"/>
                                  <a:ext cx="173736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58996pt;margin-top:2.079373pt;width:14.05pt;height:30.5pt;mso-position-horizontal-relative:column;mso-position-vertical-relative:paragraph;z-index:-16150528" id="docshapegroup186" coordorigin="7,42" coordsize="281,610">
                      <v:shape style="position:absolute;left:14;top:41;width:274;height:274" type="#_x0000_t75" id="docshape187" stroked="false">
                        <v:imagedata r:id="rId18" o:title=""/>
                      </v:shape>
                      <v:shape style="position:absolute;left:7;top:377;width:274;height:274" type="#_x0000_t75" id="docshape188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8"/>
                <w:sz w:val="20"/>
              </w:rPr>
              <w:t>Yes </w:t>
            </w:r>
            <w:r>
              <w:rPr>
                <w:spacing w:val="-9"/>
                <w:sz w:val="20"/>
              </w:rPr>
              <w:t>Yes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48" w:lineRule="auto" w:before="57"/>
              <w:ind w:left="244" w:right="797" w:hanging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6464">
                      <wp:simplePos x="0" y="0"/>
                      <wp:positionH relativeFrom="column">
                        <wp:posOffset>-26302</wp:posOffset>
                      </wp:positionH>
                      <wp:positionV relativeFrom="paragraph">
                        <wp:posOffset>31361</wp:posOffset>
                      </wp:positionV>
                      <wp:extent cx="176530" cy="385445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176530" cy="385445"/>
                                <a:chExt cx="176530" cy="385445"/>
                              </a:xfrm>
                            </wpg:grpSpPr>
                            <pic:pic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5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6" name="Image 20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" y="211366"/>
                                  <a:ext cx="173736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071074pt;margin-top:2.469400pt;width:13.9pt;height:30.35pt;mso-position-horizontal-relative:column;mso-position-vertical-relative:paragraph;z-index:-16150016" id="docshapegroup189" coordorigin="-41,49" coordsize="278,607">
                      <v:shape style="position:absolute;left:-42;top:49;width:274;height:274" type="#_x0000_t75" id="docshape190" stroked="false">
                        <v:imagedata r:id="rId15" o:title=""/>
                      </v:shape>
                      <v:shape style="position:absolute;left:-38;top:382;width:274;height:274" type="#_x0000_t75" id="docshape191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2"/>
                <w:sz w:val="20"/>
              </w:rPr>
              <w:t>No </w:t>
            </w:r>
            <w:r>
              <w:rPr>
                <w:spacing w:val="-13"/>
                <w:sz w:val="20"/>
              </w:rPr>
              <w:t>No</w:t>
            </w:r>
          </w:p>
        </w:tc>
        <w:tc>
          <w:tcPr>
            <w:tcW w:w="35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right="284"/>
              <w:jc w:val="right"/>
              <w:rPr>
                <w:sz w:val="20"/>
              </w:rPr>
            </w:pPr>
            <w:r>
              <w:rPr>
                <w:sz w:val="20"/>
              </w:rPr>
              <w:t>Cable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Provided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right="224"/>
              <w:jc w:val="center"/>
              <w:rPr>
                <w:sz w:val="20"/>
              </w:rPr>
            </w:pPr>
            <w:r>
              <w:rPr>
                <w:position w:val="-6"/>
              </w:rPr>
              <w:drawing>
                <wp:inline distT="0" distB="0" distL="0" distR="0">
                  <wp:extent cx="173735" cy="173736"/>
                  <wp:effectExtent l="0" t="0" r="0" b="0"/>
                  <wp:docPr id="207" name="Image 2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6"/>
              </w:rPr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24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5776">
                      <wp:simplePos x="0" y="0"/>
                      <wp:positionH relativeFrom="column">
                        <wp:posOffset>-25942</wp:posOffset>
                      </wp:positionH>
                      <wp:positionV relativeFrom="paragraph">
                        <wp:posOffset>20178</wp:posOffset>
                      </wp:positionV>
                      <wp:extent cx="173990" cy="173990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173990" cy="173990"/>
                                <a:chExt cx="173990" cy="173990"/>
                              </a:xfrm>
                            </wpg:grpSpPr>
                            <pic:pic>
                              <pic:nvPicPr>
                                <pic:cNvPr id="209" name="Image 209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5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042686pt;margin-top:1.588886pt;width:13.7pt;height:13.7pt;mso-position-horizontal-relative:column;mso-position-vertical-relative:paragraph;z-index:15755776" id="docshapegroup192" coordorigin="-41,32" coordsize="274,274">
                      <v:shape style="position:absolute;left:-41;top:31;width:274;height:274" type="#_x0000_t75" id="docshape193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</w:tbl>
    <w:p>
      <w:pPr>
        <w:pStyle w:val="Heading1"/>
        <w:tabs>
          <w:tab w:pos="11879" w:val="left" w:leader="none"/>
        </w:tabs>
        <w:spacing w:before="73"/>
      </w:pPr>
      <w:r>
        <w:rPr>
          <w:color w:val="FFFFFF"/>
          <w:spacing w:val="-30"/>
          <w:highlight w:val="black"/>
        </w:rPr>
        <w:t> </w:t>
      </w:r>
      <w:r>
        <w:rPr>
          <w:color w:val="FFFFFF"/>
          <w:highlight w:val="black"/>
        </w:rPr>
        <w:t>SECURITY</w:t>
      </w:r>
      <w:r>
        <w:rPr>
          <w:color w:val="FFFFFF"/>
          <w:spacing w:val="-7"/>
          <w:highlight w:val="black"/>
        </w:rPr>
        <w:t> </w:t>
      </w:r>
      <w:r>
        <w:rPr>
          <w:color w:val="FFFFFF"/>
          <w:spacing w:val="-2"/>
          <w:highlight w:val="black"/>
        </w:rPr>
        <w:t>DEPOSIT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192" w:after="0"/>
        <w:ind w:left="892" w:right="0" w:hanging="434"/>
        <w:jc w:val="left"/>
        <w:rPr>
          <w:rFonts w:ascii="Arial MT"/>
          <w:sz w:val="20"/>
        </w:rPr>
      </w:pPr>
      <w:r>
        <w:rPr>
          <w:rFonts w:ascii="Arial MT"/>
          <w:sz w:val="20"/>
        </w:rPr>
        <w:t>A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security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deposit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is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pacing w:val="-2"/>
          <w:sz w:val="20"/>
        </w:rPr>
        <w:t>required:</w:t>
      </w:r>
    </w:p>
    <w:p>
      <w:pPr>
        <w:pStyle w:val="BodyText"/>
        <w:tabs>
          <w:tab w:pos="1248" w:val="left" w:leader="none"/>
        </w:tabs>
        <w:spacing w:before="49"/>
        <w:ind w:left="360"/>
        <w:rPr>
          <w:rFonts w:ascii="Arial MT"/>
        </w:rPr>
      </w:pPr>
      <w:r>
        <w:rPr>
          <w:position w:val="-6"/>
        </w:rPr>
        <w:drawing>
          <wp:inline distT="0" distB="0" distL="0" distR="0">
            <wp:extent cx="173735" cy="173731"/>
            <wp:effectExtent l="0" t="0" r="0" b="0"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7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Arial MT"/>
          <w:spacing w:val="-5"/>
        </w:rPr>
        <w:t>Yes</w:t>
      </w:r>
      <w:r>
        <w:rPr>
          <w:rFonts w:ascii="Arial MT"/>
        </w:rPr>
        <w:tab/>
      </w:r>
      <w:r>
        <w:rPr>
          <w:rFonts w:ascii="Arial MT"/>
          <w:position w:val="-8"/>
        </w:rPr>
        <w:drawing>
          <wp:inline distT="0" distB="0" distL="0" distR="0">
            <wp:extent cx="173735" cy="173732"/>
            <wp:effectExtent l="0" t="0" r="0" b="0"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7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-8"/>
        </w:rPr>
      </w:r>
      <w:r>
        <w:rPr>
          <w:rFonts w:ascii="Arial MT"/>
          <w:spacing w:val="-5"/>
        </w:rPr>
        <w:t>No</w:t>
      </w:r>
    </w:p>
    <w:p>
      <w:pPr>
        <w:pStyle w:val="Heading1"/>
        <w:tabs>
          <w:tab w:pos="11879" w:val="left" w:leader="none"/>
        </w:tabs>
        <w:spacing w:before="30"/>
      </w:pPr>
      <w:r>
        <w:rPr>
          <w:color w:val="FFFFFF"/>
          <w:spacing w:val="-30"/>
          <w:highlight w:val="black"/>
        </w:rPr>
        <w:t> </w:t>
      </w:r>
      <w:r>
        <w:rPr>
          <w:color w:val="FFFFFF"/>
          <w:highlight w:val="black"/>
        </w:rPr>
        <w:t>CONDITION</w:t>
      </w:r>
      <w:r>
        <w:rPr>
          <w:color w:val="FFFFFF"/>
          <w:spacing w:val="-10"/>
          <w:highlight w:val="black"/>
        </w:rPr>
        <w:t> </w:t>
      </w:r>
      <w:r>
        <w:rPr>
          <w:color w:val="FFFFFF"/>
          <w:highlight w:val="black"/>
        </w:rPr>
        <w:t>OF</w:t>
      </w:r>
      <w:r>
        <w:rPr>
          <w:color w:val="FFFFFF"/>
          <w:spacing w:val="-6"/>
          <w:highlight w:val="black"/>
        </w:rPr>
        <w:t> </w:t>
      </w:r>
      <w:r>
        <w:rPr>
          <w:color w:val="FFFFFF"/>
          <w:highlight w:val="black"/>
        </w:rPr>
        <w:t>RENTAL</w:t>
      </w:r>
      <w:r>
        <w:rPr>
          <w:color w:val="FFFFFF"/>
          <w:spacing w:val="-4"/>
          <w:highlight w:val="black"/>
        </w:rPr>
        <w:t> </w:t>
      </w:r>
      <w:r>
        <w:rPr>
          <w:color w:val="FFFFFF"/>
          <w:highlight w:val="black"/>
        </w:rPr>
        <w:t>UNIT</w:t>
      </w:r>
      <w:r>
        <w:rPr>
          <w:color w:val="FFFFFF"/>
          <w:spacing w:val="-2"/>
          <w:highlight w:val="black"/>
        </w:rPr>
        <w:t> </w:t>
      </w:r>
      <w:r>
        <w:rPr>
          <w:color w:val="FFFFFF"/>
          <w:highlight w:val="black"/>
        </w:rPr>
        <w:t>AND</w:t>
      </w:r>
      <w:r>
        <w:rPr>
          <w:color w:val="FFFFFF"/>
          <w:spacing w:val="-7"/>
          <w:highlight w:val="black"/>
        </w:rPr>
        <w:t> </w:t>
      </w:r>
      <w:r>
        <w:rPr>
          <w:color w:val="FFFFFF"/>
          <w:spacing w:val="-2"/>
          <w:highlight w:val="black"/>
        </w:rPr>
        <w:t>INSPECTION</w:t>
      </w:r>
      <w:r>
        <w:rPr>
          <w:color w:val="FFFFFF"/>
          <w:highlight w:val="black"/>
        </w:rPr>
        <w:tab/>
      </w:r>
    </w:p>
    <w:p>
      <w:pPr>
        <w:pStyle w:val="BodyText"/>
        <w:spacing w:line="460" w:lineRule="auto" w:before="161"/>
        <w:ind w:left="388" w:right="128"/>
        <w:rPr>
          <w:rFonts w:ascii="Arial MT"/>
        </w:rPr>
      </w:pPr>
      <w:r>
        <w:rPr>
          <w:rFonts w:ascii="Arial"/>
          <w:b/>
        </w:rPr>
        <w:t>8.</w:t>
      </w:r>
      <w:r>
        <w:rPr>
          <w:rFonts w:ascii="Arial MT"/>
        </w:rPr>
        <w:t>(1)</w:t>
      </w:r>
      <w:r>
        <w:rPr>
          <w:rFonts w:ascii="Arial MT"/>
          <w:spacing w:val="-2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landlord</w:t>
      </w:r>
      <w:r>
        <w:rPr>
          <w:rFonts w:ascii="Arial MT"/>
          <w:spacing w:val="-3"/>
        </w:rPr>
        <w:t> </w:t>
      </w:r>
      <w:r>
        <w:rPr>
          <w:rFonts w:ascii="Arial MT"/>
        </w:rPr>
        <w:t>and</w:t>
      </w:r>
      <w:r>
        <w:rPr>
          <w:rFonts w:ascii="Arial MT"/>
          <w:spacing w:val="-3"/>
        </w:rPr>
        <w:t> </w:t>
      </w:r>
      <w:r>
        <w:rPr>
          <w:rFonts w:ascii="Arial MT"/>
        </w:rPr>
        <w:t>tenant</w:t>
      </w:r>
      <w:r>
        <w:rPr>
          <w:rFonts w:ascii="Arial MT"/>
          <w:spacing w:val="-3"/>
        </w:rPr>
        <w:t> </w:t>
      </w:r>
      <w:r>
        <w:rPr>
          <w:rFonts w:ascii="Arial MT"/>
        </w:rPr>
        <w:t>agree</w:t>
      </w:r>
      <w:r>
        <w:rPr>
          <w:rFonts w:ascii="Arial MT"/>
          <w:spacing w:val="-3"/>
        </w:rPr>
        <w:t> </w:t>
      </w:r>
      <w:r>
        <w:rPr>
          <w:rFonts w:ascii="Arial MT"/>
        </w:rPr>
        <w:t>to</w:t>
      </w:r>
      <w:r>
        <w:rPr>
          <w:rFonts w:ascii="Arial MT"/>
          <w:spacing w:val="-1"/>
        </w:rPr>
        <w:t> </w:t>
      </w:r>
      <w:r>
        <w:rPr>
          <w:rFonts w:ascii="Arial MT"/>
        </w:rPr>
        <w:t>inspect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rental</w:t>
      </w:r>
      <w:r>
        <w:rPr>
          <w:rFonts w:ascii="Arial MT"/>
          <w:spacing w:val="-4"/>
        </w:rPr>
        <w:t> </w:t>
      </w:r>
      <w:r>
        <w:rPr>
          <w:rFonts w:ascii="Arial MT"/>
        </w:rPr>
        <w:t>unit when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landlord</w:t>
      </w:r>
      <w:r>
        <w:rPr>
          <w:rFonts w:ascii="Arial MT"/>
          <w:spacing w:val="-1"/>
        </w:rPr>
        <w:t> </w:t>
      </w:r>
      <w:r>
        <w:rPr>
          <w:rFonts w:ascii="Arial MT"/>
        </w:rPr>
        <w:t>gives</w:t>
      </w:r>
      <w:r>
        <w:rPr>
          <w:rFonts w:ascii="Arial MT"/>
          <w:spacing w:val="-2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tenant</w:t>
      </w:r>
      <w:r>
        <w:rPr>
          <w:rFonts w:ascii="Arial MT"/>
          <w:spacing w:val="-3"/>
        </w:rPr>
        <w:t> </w:t>
      </w:r>
      <w:r>
        <w:rPr>
          <w:rFonts w:ascii="Arial MT"/>
        </w:rPr>
        <w:t>occupancy</w:t>
      </w:r>
      <w:r>
        <w:rPr>
          <w:rFonts w:ascii="Arial MT"/>
          <w:spacing w:val="-4"/>
        </w:rPr>
        <w:t> </w:t>
      </w:r>
      <w:r>
        <w:rPr>
          <w:rFonts w:ascii="Arial MT"/>
        </w:rPr>
        <w:t>and</w:t>
      </w:r>
      <w:r>
        <w:rPr>
          <w:rFonts w:ascii="Arial MT"/>
          <w:spacing w:val="-3"/>
        </w:rPr>
        <w:t> </w:t>
      </w:r>
      <w:r>
        <w:rPr>
          <w:rFonts w:ascii="Arial MT"/>
        </w:rPr>
        <w:t>again</w:t>
      </w:r>
      <w:r>
        <w:rPr>
          <w:rFonts w:ascii="Arial MT"/>
          <w:spacing w:val="-1"/>
        </w:rPr>
        <w:t> </w:t>
      </w:r>
      <w:r>
        <w:rPr>
          <w:rFonts w:ascii="Arial MT"/>
        </w:rPr>
        <w:t>when</w:t>
      </w:r>
      <w:r>
        <w:rPr>
          <w:rFonts w:ascii="Arial MT"/>
          <w:spacing w:val="-3"/>
        </w:rPr>
        <w:t> </w:t>
      </w:r>
      <w:r>
        <w:rPr>
          <w:rFonts w:ascii="Arial MT"/>
        </w:rPr>
        <w:t>the tenant vacates the rental unit. Each party is entitled to a copy of each inspection report.</w:t>
      </w:r>
    </w:p>
    <w:p>
      <w:pPr>
        <w:pStyle w:val="BodyText"/>
        <w:spacing w:after="0" w:line="460" w:lineRule="auto"/>
        <w:rPr>
          <w:rFonts w:ascii="Arial MT"/>
        </w:rPr>
        <w:sectPr>
          <w:pgSz w:w="12240" w:h="15840"/>
          <w:pgMar w:header="0" w:footer="324" w:top="340" w:bottom="520" w:left="0" w:right="0"/>
        </w:sectPr>
      </w:pPr>
    </w:p>
    <w:p>
      <w:pPr>
        <w:pStyle w:val="ListParagraph"/>
        <w:numPr>
          <w:ilvl w:val="0"/>
          <w:numId w:val="2"/>
        </w:numPr>
        <w:tabs>
          <w:tab w:pos="892" w:val="left" w:leader="none"/>
        </w:tabs>
        <w:spacing w:line="458" w:lineRule="auto" w:before="77" w:after="0"/>
        <w:ind w:left="388" w:right="1396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landlord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shall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provide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reasonably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clean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premises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upon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occupancy,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and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shall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provide reasonably clean premises when vacating the rental unit.</w:t>
      </w:r>
    </w:p>
    <w:p>
      <w:pPr>
        <w:pStyle w:val="ListParagraph"/>
        <w:numPr>
          <w:ilvl w:val="0"/>
          <w:numId w:val="2"/>
        </w:numPr>
        <w:tabs>
          <w:tab w:pos="892" w:val="left" w:leader="none"/>
        </w:tabs>
        <w:spacing w:line="458" w:lineRule="auto" w:before="33" w:after="0"/>
        <w:ind w:left="388" w:right="628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is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responsible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repair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any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damage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caused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by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or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a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person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permitted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on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premises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by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tenant during the tenancy, reasonable wear and tear excepted.</w:t>
      </w:r>
    </w:p>
    <w:p>
      <w:pPr>
        <w:pStyle w:val="ListParagraph"/>
        <w:numPr>
          <w:ilvl w:val="0"/>
          <w:numId w:val="2"/>
        </w:numPr>
        <w:tabs>
          <w:tab w:pos="892" w:val="left" w:leader="none"/>
        </w:tabs>
        <w:spacing w:line="240" w:lineRule="auto" w:before="17" w:after="0"/>
        <w:ind w:left="892" w:right="0" w:hanging="506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shall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return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all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keys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and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other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means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of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access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premises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upon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vacating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rental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pacing w:val="-2"/>
          <w:sz w:val="20"/>
        </w:rPr>
        <w:t>unit.</w:t>
      </w:r>
    </w:p>
    <w:p>
      <w:pPr>
        <w:pStyle w:val="BodyText"/>
        <w:spacing w:before="4"/>
        <w:rPr>
          <w:rFonts w:ascii="Arial MT"/>
          <w:sz w:val="14"/>
        </w:rPr>
      </w:pPr>
      <w:r>
        <w:rPr>
          <w:rFonts w:ascii="Arial MT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228600</wp:posOffset>
                </wp:positionH>
                <wp:positionV relativeFrom="paragraph">
                  <wp:posOffset>120630</wp:posOffset>
                </wp:positionV>
                <wp:extent cx="7315200" cy="188595"/>
                <wp:effectExtent l="0" t="0" r="0" b="0"/>
                <wp:wrapTopAndBottom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731520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8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INDEMNIFICATION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LIABILITY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9.498438pt;width:576pt;height:14.85pt;mso-position-horizontal-relative:page;mso-position-vertical-relative:paragraph;z-index:-15700992;mso-wrap-distance-left:0;mso-wrap-distance-right:0" type="#_x0000_t202" id="docshape194" filled="true" fillcolor="#000000" stroked="false">
                <v:textbox inset="0,0,0,0">
                  <w:txbxContent>
                    <w:p>
                      <w:pPr>
                        <w:spacing w:before="17"/>
                        <w:ind w:left="28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INDEMNIFICATION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LIABILITY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04" w:after="0"/>
        <w:ind w:left="866" w:right="0" w:hanging="506"/>
        <w:jc w:val="left"/>
        <w:rPr>
          <w:rFonts w:ascii="Arial MT"/>
          <w:sz w:val="20"/>
        </w:rPr>
      </w:pPr>
      <w:r>
        <w:rPr>
          <w:rFonts w:ascii="Arial MT"/>
          <w:sz w:val="20"/>
        </w:rPr>
        <w:t>See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Condition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24,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and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section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8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of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pacing w:val="-4"/>
          <w:sz w:val="20"/>
        </w:rPr>
        <w:t>Act.</w:t>
      </w:r>
    </w:p>
    <w:p>
      <w:pPr>
        <w:pStyle w:val="BodyText"/>
        <w:spacing w:before="11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228600</wp:posOffset>
                </wp:positionH>
                <wp:positionV relativeFrom="paragraph">
                  <wp:posOffset>95262</wp:posOffset>
                </wp:positionV>
                <wp:extent cx="7315200" cy="188595"/>
                <wp:effectExtent l="0" t="0" r="0" b="0"/>
                <wp:wrapTopAndBottom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731520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TENANT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QUIET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ENJOYMENT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7.500977pt;width:576pt;height:14.85pt;mso-position-horizontal-relative:page;mso-position-vertical-relative:paragraph;z-index:-15700480;mso-wrap-distance-left:0;mso-wrap-distance-right:0" type="#_x0000_t202" id="docshape195" filled="true" fillcolor="#000000" stroked="false">
                <v:textbox inset="0,0,0,0">
                  <w:txbxContent>
                    <w:p>
                      <w:pPr>
                        <w:spacing w:before="16"/>
                        <w:ind w:left="2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TENANT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QUIET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ENJOYMENT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17" w:after="0"/>
        <w:ind w:left="866" w:right="0" w:hanging="507"/>
        <w:jc w:val="left"/>
        <w:rPr>
          <w:rFonts w:ascii="Arial MT"/>
          <w:sz w:val="20"/>
        </w:rPr>
      </w:pPr>
      <w:r>
        <w:rPr>
          <w:rFonts w:ascii="Arial MT"/>
          <w:sz w:val="20"/>
        </w:rPr>
        <w:t>See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Condition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pacing w:val="-5"/>
          <w:sz w:val="20"/>
        </w:rPr>
        <w:t>7.</w:t>
      </w:r>
    </w:p>
    <w:p>
      <w:pPr>
        <w:pStyle w:val="BodyText"/>
        <w:spacing w:before="9"/>
        <w:rPr>
          <w:rFonts w:ascii="Arial MT"/>
          <w:sz w:val="9"/>
        </w:rPr>
      </w:pPr>
      <w:r>
        <w:rPr>
          <w:rFonts w:ascii="Arial MT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228600</wp:posOffset>
                </wp:positionH>
                <wp:positionV relativeFrom="paragraph">
                  <wp:posOffset>87007</wp:posOffset>
                </wp:positionV>
                <wp:extent cx="7315200" cy="188595"/>
                <wp:effectExtent l="0" t="0" r="0" b="0"/>
                <wp:wrapTopAndBottom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731520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32"/>
                              <w:ind w:left="2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OBLIGATION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REPAIR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MAINTAIN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.850976pt;width:576pt;height:14.85pt;mso-position-horizontal-relative:page;mso-position-vertical-relative:paragraph;z-index:-15699968;mso-wrap-distance-left:0;mso-wrap-distance-right:0" type="#_x0000_t202" id="docshape196" filled="true" fillcolor="#000000" stroked="false">
                <v:textbox inset="0,0,0,0">
                  <w:txbxContent>
                    <w:p>
                      <w:pPr>
                        <w:spacing w:before="32"/>
                        <w:ind w:left="2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OBLIGATION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REPAIR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MAINTAIN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31" w:after="0"/>
        <w:ind w:left="866" w:right="0" w:hanging="507"/>
        <w:jc w:val="left"/>
        <w:rPr>
          <w:rFonts w:ascii="Arial MT"/>
          <w:sz w:val="20"/>
        </w:rPr>
      </w:pPr>
      <w:r>
        <w:rPr>
          <w:rFonts w:ascii="Arial MT"/>
          <w:sz w:val="20"/>
        </w:rPr>
        <w:t>See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Condition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pacing w:val="-5"/>
          <w:sz w:val="20"/>
        </w:rPr>
        <w:t>8.</w:t>
      </w:r>
    </w:p>
    <w:p>
      <w:pPr>
        <w:pStyle w:val="BodyText"/>
        <w:spacing w:before="7"/>
        <w:rPr>
          <w:rFonts w:ascii="Arial MT"/>
          <w:sz w:val="8"/>
        </w:rPr>
      </w:pPr>
      <w:r>
        <w:rPr>
          <w:rFonts w:ascii="Arial MT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228600</wp:posOffset>
                </wp:positionH>
                <wp:positionV relativeFrom="paragraph">
                  <wp:posOffset>78117</wp:posOffset>
                </wp:positionV>
                <wp:extent cx="7315200" cy="188595"/>
                <wp:effectExtent l="0" t="0" r="0" b="0"/>
                <wp:wrapTopAndBottom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731520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43"/>
                              <w:ind w:left="2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LANDLORD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.150977pt;width:576pt;height:14.85pt;mso-position-horizontal-relative:page;mso-position-vertical-relative:paragraph;z-index:-15699456;mso-wrap-distance-left:0;mso-wrap-distance-right:0" type="#_x0000_t202" id="docshape197" filled="true" fillcolor="#000000" stroked="false">
                <v:textbox inset="0,0,0,0">
                  <w:txbxContent>
                    <w:p>
                      <w:pPr>
                        <w:spacing w:before="43"/>
                        <w:ind w:left="2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LANDLORD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ENTER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39" w:after="0"/>
        <w:ind w:left="866" w:right="0" w:hanging="507"/>
        <w:jc w:val="left"/>
        <w:rPr>
          <w:rFonts w:ascii="Arial MT"/>
          <w:sz w:val="20"/>
        </w:rPr>
      </w:pPr>
      <w:r>
        <w:rPr>
          <w:rFonts w:ascii="Arial MT"/>
          <w:sz w:val="20"/>
        </w:rPr>
        <w:t>See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Conditions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9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and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pacing w:val="-5"/>
          <w:sz w:val="20"/>
        </w:rPr>
        <w:t>10.</w:t>
      </w:r>
    </w:p>
    <w:p>
      <w:pPr>
        <w:pStyle w:val="BodyText"/>
        <w:spacing w:before="10"/>
        <w:rPr>
          <w:rFonts w:ascii="Arial MT"/>
          <w:sz w:val="7"/>
        </w:rPr>
      </w:pP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228600</wp:posOffset>
                </wp:positionH>
                <wp:positionV relativeFrom="paragraph">
                  <wp:posOffset>73037</wp:posOffset>
                </wp:positionV>
                <wp:extent cx="7315200" cy="188595"/>
                <wp:effectExtent l="0" t="0" r="0" b="0"/>
                <wp:wrapTopAndBottom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731520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49"/>
                              <w:ind w:left="2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PROHIBITION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CHANGING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LOCKS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.750977pt;width:576pt;height:14.85pt;mso-position-horizontal-relative:page;mso-position-vertical-relative:paragraph;z-index:-15698944;mso-wrap-distance-left:0;mso-wrap-distance-right:0" type="#_x0000_t202" id="docshape198" filled="true" fillcolor="#000000" stroked="false">
                <v:textbox inset="0,0,0,0">
                  <w:txbxContent>
                    <w:p>
                      <w:pPr>
                        <w:spacing w:before="49"/>
                        <w:ind w:left="2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ACCESS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PROHIBITION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CHANGING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LOCKS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48" w:after="0"/>
        <w:ind w:left="866" w:right="0" w:hanging="507"/>
        <w:jc w:val="left"/>
        <w:rPr>
          <w:rFonts w:ascii="Arial MT"/>
          <w:sz w:val="20"/>
        </w:rPr>
      </w:pPr>
      <w:r>
        <w:rPr>
          <w:rFonts w:ascii="Arial MT"/>
          <w:sz w:val="20"/>
        </w:rPr>
        <w:t>See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Conditions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11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and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pacing w:val="-5"/>
          <w:sz w:val="20"/>
        </w:rPr>
        <w:t>12.</w:t>
      </w:r>
    </w:p>
    <w:p>
      <w:pPr>
        <w:pStyle w:val="BodyText"/>
        <w:spacing w:before="1"/>
        <w:rPr>
          <w:rFonts w:ascii="Arial MT"/>
          <w:sz w:val="7"/>
        </w:rPr>
      </w:pP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228600</wp:posOffset>
                </wp:positionH>
                <wp:positionV relativeFrom="paragraph">
                  <wp:posOffset>67322</wp:posOffset>
                </wp:positionV>
                <wp:extent cx="7315200" cy="188595"/>
                <wp:effectExtent l="0" t="0" r="0" b="0"/>
                <wp:wrapTopAndBottom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731520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ENDING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TENANCY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.300977pt;width:576pt;height:14.85pt;mso-position-horizontal-relative:page;mso-position-vertical-relative:paragraph;z-index:-15698432;mso-wrap-distance-left:0;mso-wrap-distance-right:0" type="#_x0000_t202" id="docshape199" filled="true" fillcolor="#000000" stroked="false">
                <v:textbox inset="0,0,0,0">
                  <w:txbxContent>
                    <w:p>
                      <w:pPr>
                        <w:spacing w:before="60"/>
                        <w:ind w:left="2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ENDING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TENANCY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47" w:after="0"/>
        <w:ind w:left="866" w:right="0" w:hanging="506"/>
        <w:jc w:val="left"/>
        <w:rPr>
          <w:rFonts w:ascii="Arial MT"/>
          <w:sz w:val="20"/>
        </w:rPr>
      </w:pPr>
      <w:r>
        <w:rPr>
          <w:rFonts w:ascii="Arial MT"/>
          <w:sz w:val="20"/>
        </w:rPr>
        <w:t>See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Standard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Conditions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13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23.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Notices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to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Vacate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z w:val="20"/>
        </w:rPr>
        <w:t>by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landlords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must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use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approved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forms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(s.63(e)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of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pacing w:val="-4"/>
          <w:sz w:val="20"/>
        </w:rPr>
        <w:t>Act)</w:t>
      </w:r>
    </w:p>
    <w:p>
      <w:pPr>
        <w:pStyle w:val="BodyText"/>
        <w:spacing w:before="3"/>
        <w:rPr>
          <w:rFonts w:ascii="Arial MT"/>
          <w:sz w:val="5"/>
        </w:rPr>
      </w:pPr>
      <w:r>
        <w:rPr>
          <w:rFonts w:ascii="Arial MT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228600</wp:posOffset>
                </wp:positionH>
                <wp:positionV relativeFrom="paragraph">
                  <wp:posOffset>53987</wp:posOffset>
                </wp:positionV>
                <wp:extent cx="7315200" cy="151130"/>
                <wp:effectExtent l="0" t="0" r="0" b="0"/>
                <wp:wrapTopAndBottom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7315200" cy="151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line="190" w:lineRule="exact" w:before="47"/>
                              <w:ind w:left="2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ADDITIONAL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OBLIGATIONS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LANDLORD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.250977pt;width:576pt;height:11.9pt;mso-position-horizontal-relative:page;mso-position-vertical-relative:paragraph;z-index:-15697920;mso-wrap-distance-left:0;mso-wrap-distance-right:0" type="#_x0000_t202" id="docshape200" filled="true" fillcolor="#000000" stroked="false">
                <v:textbox inset="0,0,0,0">
                  <w:txbxContent>
                    <w:p>
                      <w:pPr>
                        <w:spacing w:line="190" w:lineRule="exact" w:before="47"/>
                        <w:ind w:left="2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ADDITIONAL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OBLIGATIONS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LANDLORD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66" w:val="left" w:leader="none"/>
        </w:tabs>
        <w:spacing w:line="240" w:lineRule="auto" w:before="189" w:after="0"/>
        <w:ind w:left="866" w:right="0" w:hanging="507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landlord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shall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comply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with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following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additional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obligations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(snow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removal,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yard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maintenance,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pacing w:val="-2"/>
          <w:sz w:val="20"/>
        </w:rPr>
        <w:t>etc.):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20"/>
        <w:rPr>
          <w:rFonts w:ascii="Arial MT"/>
        </w:rPr>
      </w:pPr>
    </w:p>
    <w:p>
      <w:pPr>
        <w:pStyle w:val="Heading1"/>
        <w:tabs>
          <w:tab w:pos="11481" w:val="left" w:leader="none"/>
        </w:tabs>
        <w:ind w:left="0" w:right="31"/>
        <w:jc w:val="center"/>
      </w:pPr>
      <w:r>
        <w:rPr>
          <w:color w:val="FFFFFF"/>
          <w:spacing w:val="-23"/>
          <w:highlight w:val="black"/>
        </w:rPr>
        <w:t> </w:t>
      </w:r>
      <w:r>
        <w:rPr>
          <w:color w:val="FFFFFF"/>
          <w:highlight w:val="black"/>
        </w:rPr>
        <w:t>ADDITIONAL</w:t>
      </w:r>
      <w:r>
        <w:rPr>
          <w:color w:val="FFFFFF"/>
          <w:spacing w:val="-13"/>
          <w:highlight w:val="black"/>
        </w:rPr>
        <w:t> </w:t>
      </w:r>
      <w:r>
        <w:rPr>
          <w:color w:val="FFFFFF"/>
          <w:highlight w:val="black"/>
        </w:rPr>
        <w:t>OBLIGATIONS</w:t>
      </w:r>
      <w:r>
        <w:rPr>
          <w:color w:val="FFFFFF"/>
          <w:spacing w:val="-9"/>
          <w:highlight w:val="black"/>
        </w:rPr>
        <w:t> </w:t>
      </w:r>
      <w:r>
        <w:rPr>
          <w:color w:val="FFFFFF"/>
          <w:highlight w:val="black"/>
        </w:rPr>
        <w:t>OF</w:t>
      </w:r>
      <w:r>
        <w:rPr>
          <w:color w:val="FFFFFF"/>
          <w:spacing w:val="-8"/>
          <w:highlight w:val="black"/>
        </w:rPr>
        <w:t> </w:t>
      </w:r>
      <w:r>
        <w:rPr>
          <w:color w:val="FFFFFF"/>
          <w:spacing w:val="-2"/>
          <w:highlight w:val="black"/>
        </w:rPr>
        <w:t>TENANT</w:t>
      </w:r>
      <w:r>
        <w:rPr>
          <w:color w:val="FFFFFF"/>
          <w:highlight w:val="black"/>
        </w:rPr>
        <w:tab/>
      </w:r>
    </w:p>
    <w:p>
      <w:pPr>
        <w:pStyle w:val="ListParagraph"/>
        <w:numPr>
          <w:ilvl w:val="0"/>
          <w:numId w:val="3"/>
        </w:numPr>
        <w:tabs>
          <w:tab w:pos="892" w:val="left" w:leader="none"/>
        </w:tabs>
        <w:spacing w:line="240" w:lineRule="auto" w:before="144" w:after="0"/>
        <w:ind w:left="892" w:right="0" w:hanging="506"/>
        <w:jc w:val="left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tenant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shall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comply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with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9"/>
          <w:sz w:val="20"/>
        </w:rPr>
        <w:t> </w:t>
      </w:r>
      <w:r>
        <w:rPr>
          <w:rFonts w:ascii="Arial MT"/>
          <w:sz w:val="20"/>
        </w:rPr>
        <w:t>following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additional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obligations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(no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pets,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z w:val="20"/>
        </w:rPr>
        <w:t>no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smoking,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no</w:t>
      </w:r>
      <w:r>
        <w:rPr>
          <w:rFonts w:ascii="Arial MT"/>
          <w:spacing w:val="-11"/>
          <w:sz w:val="20"/>
        </w:rPr>
        <w:t> </w:t>
      </w:r>
      <w:r>
        <w:rPr>
          <w:rFonts w:ascii="Arial MT"/>
          <w:sz w:val="20"/>
        </w:rPr>
        <w:t>vaping,</w:t>
      </w:r>
      <w:r>
        <w:rPr>
          <w:rFonts w:ascii="Arial MT"/>
          <w:spacing w:val="-10"/>
          <w:sz w:val="20"/>
        </w:rPr>
        <w:t> </w:t>
      </w:r>
      <w:r>
        <w:rPr>
          <w:rFonts w:ascii="Arial MT"/>
          <w:spacing w:val="-2"/>
          <w:sz w:val="20"/>
        </w:rPr>
        <w:t>etc):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50"/>
        <w:rPr>
          <w:rFonts w:ascii="Arial MT"/>
        </w:rPr>
      </w:pPr>
    </w:p>
    <w:p>
      <w:pPr>
        <w:spacing w:before="0"/>
        <w:ind w:left="0" w:right="62" w:firstLine="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SIGN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TWO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pacing w:val="-2"/>
          <w:sz w:val="28"/>
        </w:rPr>
        <w:t>COPIES</w:t>
      </w:r>
    </w:p>
    <w:p>
      <w:pPr>
        <w:pStyle w:val="BodyText"/>
        <w:spacing w:before="249"/>
        <w:ind w:left="415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624204</wp:posOffset>
                </wp:positionH>
                <wp:positionV relativeFrom="paragraph">
                  <wp:posOffset>115417</wp:posOffset>
                </wp:positionV>
                <wp:extent cx="3026410" cy="252729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3026410" cy="252729"/>
                          <a:chExt cx="3026410" cy="252729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-12" y="12"/>
                            <a:ext cx="302641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6410" h="252729">
                                <a:moveTo>
                                  <a:pt x="3026410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46380"/>
                                </a:lnTo>
                                <a:lnTo>
                                  <a:pt x="0" y="252730"/>
                                </a:lnTo>
                                <a:lnTo>
                                  <a:pt x="3026410" y="252730"/>
                                </a:lnTo>
                                <a:lnTo>
                                  <a:pt x="3026410" y="246380"/>
                                </a:lnTo>
                                <a:lnTo>
                                  <a:pt x="6350" y="246380"/>
                                </a:lnTo>
                                <a:lnTo>
                                  <a:pt x="6350" y="6350"/>
                                </a:lnTo>
                                <a:lnTo>
                                  <a:pt x="3020060" y="6350"/>
                                </a:lnTo>
                                <a:lnTo>
                                  <a:pt x="3020060" y="245745"/>
                                </a:lnTo>
                                <a:lnTo>
                                  <a:pt x="3026410" y="245745"/>
                                </a:lnTo>
                                <a:lnTo>
                                  <a:pt x="302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350" y="6350"/>
                            <a:ext cx="301371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3710" h="239395">
                                <a:moveTo>
                                  <a:pt x="3013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395"/>
                                </a:lnTo>
                                <a:lnTo>
                                  <a:pt x="6350" y="233045"/>
                                </a:lnTo>
                                <a:lnTo>
                                  <a:pt x="6350" y="6350"/>
                                </a:lnTo>
                                <a:lnTo>
                                  <a:pt x="3007360" y="6350"/>
                                </a:lnTo>
                                <a:lnTo>
                                  <a:pt x="3013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350" y="6350"/>
                            <a:ext cx="301371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3710" h="239395">
                                <a:moveTo>
                                  <a:pt x="3013710" y="0"/>
                                </a:moveTo>
                                <a:lnTo>
                                  <a:pt x="3007360" y="6350"/>
                                </a:lnTo>
                                <a:lnTo>
                                  <a:pt x="3007360" y="233045"/>
                                </a:lnTo>
                                <a:lnTo>
                                  <a:pt x="6350" y="233045"/>
                                </a:lnTo>
                                <a:lnTo>
                                  <a:pt x="0" y="239395"/>
                                </a:lnTo>
                                <a:lnTo>
                                  <a:pt x="3013710" y="239395"/>
                                </a:lnTo>
                                <a:lnTo>
                                  <a:pt x="3013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149998pt;margin-top:9.087975pt;width:238.3pt;height:19.9pt;mso-position-horizontal-relative:page;mso-position-vertical-relative:paragraph;z-index:15762944" id="docshapegroup201" coordorigin="983,182" coordsize="4766,398">
                <v:shape style="position:absolute;left:982;top:181;width:4766;height:398" id="docshape202" coordorigin="983,182" coordsize="4766,398" path="m5749,182l5739,182,983,182,983,192,983,570,983,580,5749,580,5749,570,993,570,993,192,5739,192,5739,569,5749,569,5749,182xe" filled="true" fillcolor="#000000" stroked="false">
                  <v:path arrowok="t"/>
                  <v:fill type="solid"/>
                </v:shape>
                <v:shape style="position:absolute;left:993;top:191;width:4746;height:377" id="docshape203" coordorigin="993,192" coordsize="4746,377" path="m5739,192l993,192,993,569,1003,559,1003,202,5729,202,5739,192xe" filled="true" fillcolor="#808080" stroked="false">
                  <v:path arrowok="t"/>
                  <v:fill type="solid"/>
                </v:shape>
                <v:shape style="position:absolute;left:993;top:191;width:4746;height:377" id="docshape204" coordorigin="993,192" coordsize="4746,377" path="m5739,192l5729,202,5729,559,1003,559,993,569,5739,569,5739,192xe" filled="true" fillcolor="#d2d0c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pacing w:val="-4"/>
        </w:rPr>
        <w:t>Date</w:t>
      </w:r>
    </w:p>
    <w:p>
      <w:pPr>
        <w:pStyle w:val="BodyText"/>
        <w:spacing w:line="500" w:lineRule="atLeast" w:before="64"/>
        <w:ind w:left="415" w:right="9104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1546225</wp:posOffset>
                </wp:positionH>
                <wp:positionV relativeFrom="paragraph">
                  <wp:posOffset>704709</wp:posOffset>
                </wp:positionV>
                <wp:extent cx="3711575" cy="1270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3711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1575" h="0">
                              <a:moveTo>
                                <a:pt x="0" y="0"/>
                              </a:moveTo>
                              <a:lnTo>
                                <a:pt x="37115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75pt;margin-top:55.488941pt;width:292.25pt;height:.1pt;mso-position-horizontal-relative:page;mso-position-vertical-relative:paragraph;z-index:-15697408;mso-wrap-distance-left:0;mso-wrap-distance-right:0" id="docshape205" coordorigin="2435,1110" coordsize="5845,0" path="m2435,1110l8280,111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1546225</wp:posOffset>
                </wp:positionH>
                <wp:positionV relativeFrom="paragraph">
                  <wp:posOffset>384669</wp:posOffset>
                </wp:positionV>
                <wp:extent cx="3711575" cy="1270"/>
                <wp:effectExtent l="0" t="0" r="0" b="0"/>
                <wp:wrapNone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3711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1575" h="0">
                              <a:moveTo>
                                <a:pt x="0" y="0"/>
                              </a:moveTo>
                              <a:lnTo>
                                <a:pt x="37115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121.75pt,30.288946pt" to="414pt,30.288946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 MT"/>
        </w:rPr>
        <w:t>Signature</w:t>
      </w:r>
      <w:r>
        <w:rPr>
          <w:rFonts w:ascii="Arial MT"/>
          <w:spacing w:val="-14"/>
        </w:rPr>
        <w:t> </w:t>
      </w:r>
      <w:r>
        <w:rPr>
          <w:rFonts w:ascii="Arial MT"/>
        </w:rPr>
        <w:t>of</w:t>
      </w:r>
      <w:r>
        <w:rPr>
          <w:rFonts w:ascii="Arial MT"/>
          <w:spacing w:val="-14"/>
        </w:rPr>
        <w:t> </w:t>
      </w:r>
      <w:r>
        <w:rPr>
          <w:rFonts w:ascii="Arial MT"/>
        </w:rPr>
        <w:t>Landlord Signature of Tenant</w:t>
      </w:r>
    </w:p>
    <w:p>
      <w:pPr>
        <w:pStyle w:val="BodyText"/>
        <w:spacing w:before="227" w:after="41"/>
        <w:ind w:left="415"/>
        <w:rPr>
          <w:rFonts w:ascii="Arial MT"/>
        </w:rPr>
      </w:pPr>
      <w:r>
        <w:rPr>
          <w:rFonts w:ascii="Arial MT"/>
        </w:rPr>
        <w:t>Signature(s)</w:t>
      </w:r>
      <w:r>
        <w:rPr>
          <w:rFonts w:ascii="Arial MT"/>
          <w:spacing w:val="-9"/>
        </w:rPr>
        <w:t> </w:t>
      </w:r>
      <w:r>
        <w:rPr>
          <w:rFonts w:ascii="Arial MT"/>
        </w:rPr>
        <w:t>of</w:t>
      </w:r>
      <w:r>
        <w:rPr>
          <w:rFonts w:ascii="Arial MT"/>
          <w:spacing w:val="-8"/>
        </w:rPr>
        <w:t> </w:t>
      </w:r>
      <w:r>
        <w:rPr>
          <w:rFonts w:ascii="Arial MT"/>
        </w:rPr>
        <w:t>Additional</w:t>
      </w:r>
      <w:r>
        <w:rPr>
          <w:rFonts w:ascii="Arial MT"/>
          <w:spacing w:val="-11"/>
        </w:rPr>
        <w:t> </w:t>
      </w:r>
      <w:r>
        <w:rPr>
          <w:rFonts w:ascii="Arial MT"/>
          <w:spacing w:val="-2"/>
        </w:rPr>
        <w:t>Tenant:</w:t>
      </w:r>
    </w:p>
    <w:p>
      <w:pPr>
        <w:pStyle w:val="BodyText"/>
        <w:spacing w:line="20" w:lineRule="exact"/>
        <w:ind w:left="3552"/>
        <w:rPr>
          <w:rFonts w:ascii="Arial MT"/>
          <w:sz w:val="2"/>
        </w:rPr>
      </w:pPr>
      <w:r>
        <w:rPr>
          <w:rFonts w:ascii="Arial MT"/>
          <w:sz w:val="2"/>
        </w:rPr>
        <mc:AlternateContent>
          <mc:Choice Requires="wps">
            <w:drawing>
              <wp:inline distT="0" distB="0" distL="0" distR="0">
                <wp:extent cx="3002280" cy="6350"/>
                <wp:effectExtent l="9525" t="0" r="0" b="3175"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3002280" cy="6350"/>
                          <a:chExt cx="3002280" cy="635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3175"/>
                            <a:ext cx="3002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2280" h="0">
                                <a:moveTo>
                                  <a:pt x="0" y="0"/>
                                </a:moveTo>
                                <a:lnTo>
                                  <a:pt x="30022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6.4pt;height:.5pt;mso-position-horizontal-relative:char;mso-position-vertical-relative:line" id="docshapegroup206" coordorigin="0,0" coordsize="4728,10">
                <v:line style="position:absolute" from="0,5" to="4728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rFonts w:ascii="Arial MT"/>
          <w:sz w:val="2"/>
        </w:rPr>
      </w:r>
    </w:p>
    <w:p>
      <w:pPr>
        <w:pStyle w:val="BodyText"/>
        <w:spacing w:before="21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2249170</wp:posOffset>
                </wp:positionH>
                <wp:positionV relativeFrom="paragraph">
                  <wp:posOffset>174625</wp:posOffset>
                </wp:positionV>
                <wp:extent cx="3002915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3002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2915" h="0">
                              <a:moveTo>
                                <a:pt x="0" y="0"/>
                              </a:moveTo>
                              <a:lnTo>
                                <a:pt x="300291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100006pt;margin-top:13.75pt;width:236.45pt;height:.1pt;mso-position-horizontal-relative:page;mso-position-vertical-relative:paragraph;z-index:-15696384;mso-wrap-distance-left:0;mso-wrap-distance-right:0" id="docshape207" coordorigin="3542,275" coordsize="4729,0" path="m3542,275l8271,27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2255520</wp:posOffset>
                </wp:positionH>
                <wp:positionV relativeFrom="paragraph">
                  <wp:posOffset>368300</wp:posOffset>
                </wp:positionV>
                <wp:extent cx="3002280" cy="1270"/>
                <wp:effectExtent l="0" t="0" r="0" b="0"/>
                <wp:wrapTopAndBottom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300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2280" h="0">
                              <a:moveTo>
                                <a:pt x="0" y="0"/>
                              </a:moveTo>
                              <a:lnTo>
                                <a:pt x="30022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600006pt;margin-top:29pt;width:236.4pt;height:.1pt;mso-position-horizontal-relative:page;mso-position-vertical-relative:paragraph;z-index:-15695872;mso-wrap-distance-left:0;mso-wrap-distance-right:0" id="docshape208" coordorigin="3552,580" coordsize="4728,0" path="m3552,580l8280,58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2249170</wp:posOffset>
                </wp:positionH>
                <wp:positionV relativeFrom="paragraph">
                  <wp:posOffset>555625</wp:posOffset>
                </wp:positionV>
                <wp:extent cx="3002915" cy="127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3002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2915" h="0">
                              <a:moveTo>
                                <a:pt x="0" y="0"/>
                              </a:moveTo>
                              <a:lnTo>
                                <a:pt x="300291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100006pt;margin-top:43.75pt;width:236.45pt;height:.1pt;mso-position-horizontal-relative:page;mso-position-vertical-relative:paragraph;z-index:-15695360;mso-wrap-distance-left:0;mso-wrap-distance-right:0" id="docshape209" coordorigin="3542,875" coordsize="4729,0" path="m3542,875l8271,87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rPr>
          <w:rFonts w:ascii="Arial MT"/>
        </w:rPr>
      </w:pPr>
    </w:p>
    <w:p>
      <w:pPr>
        <w:pStyle w:val="BodyText"/>
        <w:spacing w:before="36"/>
        <w:rPr>
          <w:rFonts w:ascii="Arial MT"/>
        </w:rPr>
      </w:pPr>
    </w:p>
    <w:p>
      <w:pPr>
        <w:pStyle w:val="BodyText"/>
        <w:spacing w:after="0"/>
        <w:rPr>
          <w:rFonts w:ascii="Arial MT"/>
        </w:rPr>
        <w:sectPr>
          <w:pgSz w:w="12240" w:h="15840"/>
          <w:pgMar w:header="0" w:footer="324" w:top="280" w:bottom="520" w:left="0" w:right="0"/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31"/>
        <w:rPr>
          <w:rFonts w:ascii="Arial MT"/>
        </w:rPr>
      </w:pPr>
    </w:p>
    <w:p>
      <w:pPr>
        <w:pStyle w:val="BodyText"/>
        <w:spacing w:before="1"/>
        <w:jc w:val="center"/>
      </w:pPr>
      <w:r>
        <w:rPr>
          <w:w w:val="110"/>
        </w:rPr>
        <w:t>PART</w:t>
      </w:r>
      <w:r>
        <w:rPr>
          <w:spacing w:val="14"/>
          <w:w w:val="110"/>
        </w:rPr>
        <w:t> </w:t>
      </w:r>
      <w:r>
        <w:rPr>
          <w:spacing w:val="-10"/>
          <w:w w:val="110"/>
        </w:rPr>
        <w:t>2</w:t>
      </w:r>
    </w:p>
    <w:p>
      <w:pPr>
        <w:spacing w:before="125"/>
        <w:ind w:left="0" w:right="0" w:firstLine="0"/>
        <w:jc w:val="center"/>
        <w:rPr>
          <w:b/>
          <w:sz w:val="20"/>
        </w:rPr>
      </w:pPr>
      <w:r>
        <w:rPr>
          <w:b/>
          <w:w w:val="110"/>
          <w:sz w:val="20"/>
        </w:rPr>
        <w:t>Schedule</w:t>
      </w:r>
      <w:r>
        <w:rPr>
          <w:b/>
          <w:spacing w:val="34"/>
          <w:w w:val="110"/>
          <w:sz w:val="20"/>
        </w:rPr>
        <w:t> </w:t>
      </w:r>
      <w:r>
        <w:rPr>
          <w:b/>
          <w:spacing w:val="-10"/>
          <w:w w:val="110"/>
          <w:sz w:val="20"/>
        </w:rPr>
        <w:t>1</w:t>
      </w:r>
    </w:p>
    <w:p>
      <w:pPr>
        <w:spacing w:before="6"/>
        <w:ind w:left="0" w:right="0" w:firstLine="0"/>
        <w:jc w:val="center"/>
        <w:rPr>
          <w:sz w:val="20"/>
        </w:rPr>
      </w:pPr>
      <w:r>
        <w:rPr>
          <w:w w:val="105"/>
          <w:sz w:val="20"/>
        </w:rPr>
        <w:t>[</w:t>
      </w:r>
      <w:r>
        <w:rPr>
          <w:i/>
          <w:w w:val="105"/>
          <w:sz w:val="20"/>
        </w:rPr>
        <w:t>Section</w:t>
      </w:r>
      <w:r>
        <w:rPr>
          <w:i/>
          <w:spacing w:val="32"/>
          <w:w w:val="105"/>
          <w:sz w:val="20"/>
        </w:rPr>
        <w:t> </w:t>
      </w:r>
      <w:r>
        <w:rPr>
          <w:i/>
          <w:spacing w:val="-5"/>
          <w:w w:val="105"/>
          <w:sz w:val="20"/>
        </w:rPr>
        <w:t>4</w:t>
      </w:r>
      <w:r>
        <w:rPr>
          <w:spacing w:val="-5"/>
          <w:w w:val="105"/>
          <w:sz w:val="20"/>
        </w:rPr>
        <w:t>]</w:t>
      </w:r>
    </w:p>
    <w:p>
      <w:pPr>
        <w:spacing w:before="125"/>
        <w:ind w:left="0" w:right="0" w:firstLine="0"/>
        <w:jc w:val="center"/>
        <w:rPr>
          <w:b/>
          <w:sz w:val="20"/>
        </w:rPr>
      </w:pPr>
      <w:r>
        <w:rPr>
          <w:b/>
          <w:w w:val="115"/>
          <w:sz w:val="20"/>
        </w:rPr>
        <w:t>Standard</w:t>
      </w:r>
      <w:r>
        <w:rPr>
          <w:b/>
          <w:spacing w:val="-1"/>
          <w:w w:val="115"/>
          <w:sz w:val="20"/>
        </w:rPr>
        <w:t> </w:t>
      </w:r>
      <w:r>
        <w:rPr>
          <w:b/>
          <w:w w:val="115"/>
          <w:sz w:val="20"/>
        </w:rPr>
        <w:t>Conditions</w:t>
      </w:r>
      <w:r>
        <w:rPr>
          <w:b/>
          <w:spacing w:val="-1"/>
          <w:w w:val="115"/>
          <w:sz w:val="20"/>
        </w:rPr>
        <w:t> </w:t>
      </w:r>
      <w:r>
        <w:rPr>
          <w:b/>
          <w:w w:val="115"/>
          <w:sz w:val="20"/>
        </w:rPr>
        <w:t>of a</w:t>
      </w:r>
      <w:r>
        <w:rPr>
          <w:b/>
          <w:spacing w:val="-1"/>
          <w:w w:val="115"/>
          <w:sz w:val="20"/>
        </w:rPr>
        <w:t> </w:t>
      </w:r>
      <w:r>
        <w:rPr>
          <w:b/>
          <w:w w:val="115"/>
          <w:sz w:val="20"/>
        </w:rPr>
        <w:t>Tenancy </w:t>
      </w:r>
      <w:r>
        <w:rPr>
          <w:b/>
          <w:spacing w:val="-2"/>
          <w:w w:val="115"/>
          <w:sz w:val="20"/>
        </w:rPr>
        <w:t>Agreement</w:t>
      </w:r>
    </w:p>
    <w:p>
      <w:pPr>
        <w:spacing w:before="6"/>
        <w:ind w:left="0" w:right="0" w:firstLine="0"/>
        <w:jc w:val="center"/>
        <w:rPr>
          <w:i/>
          <w:sz w:val="20"/>
        </w:rPr>
      </w:pPr>
      <w:r>
        <w:rPr>
          <w:i/>
          <w:w w:val="110"/>
          <w:sz w:val="20"/>
        </w:rPr>
        <w:t>The</w:t>
      </w:r>
      <w:r>
        <w:rPr>
          <w:i/>
          <w:spacing w:val="14"/>
          <w:w w:val="110"/>
          <w:sz w:val="20"/>
        </w:rPr>
        <w:t> </w:t>
      </w:r>
      <w:r>
        <w:rPr>
          <w:i/>
          <w:w w:val="110"/>
          <w:sz w:val="20"/>
        </w:rPr>
        <w:t>Residential</w:t>
      </w:r>
      <w:r>
        <w:rPr>
          <w:i/>
          <w:spacing w:val="14"/>
          <w:w w:val="110"/>
          <w:sz w:val="20"/>
        </w:rPr>
        <w:t> </w:t>
      </w:r>
      <w:r>
        <w:rPr>
          <w:i/>
          <w:w w:val="110"/>
          <w:sz w:val="20"/>
        </w:rPr>
        <w:t>Tenancies</w:t>
      </w:r>
      <w:r>
        <w:rPr>
          <w:i/>
          <w:spacing w:val="15"/>
          <w:w w:val="110"/>
          <w:sz w:val="20"/>
        </w:rPr>
        <w:t> </w:t>
      </w:r>
      <w:r>
        <w:rPr>
          <w:i/>
          <w:w w:val="110"/>
          <w:sz w:val="20"/>
        </w:rPr>
        <w:t>Act,</w:t>
      </w:r>
      <w:r>
        <w:rPr>
          <w:i/>
          <w:spacing w:val="14"/>
          <w:w w:val="110"/>
          <w:sz w:val="20"/>
        </w:rPr>
        <w:t> </w:t>
      </w:r>
      <w:r>
        <w:rPr>
          <w:i/>
          <w:spacing w:val="-4"/>
          <w:w w:val="110"/>
          <w:sz w:val="20"/>
        </w:rPr>
        <w:t>2006</w:t>
      </w:r>
    </w:p>
    <w:p>
      <w:pPr>
        <w:pStyle w:val="BodyText"/>
        <w:spacing w:before="11"/>
        <w:rPr>
          <w:i/>
        </w:rPr>
      </w:pPr>
    </w:p>
    <w:p>
      <w:pPr>
        <w:pStyle w:val="BodyText"/>
        <w:spacing w:line="244" w:lineRule="auto"/>
        <w:ind w:left="2159" w:right="2156"/>
        <w:jc w:val="both"/>
      </w:pPr>
      <w:r>
        <w:rPr>
          <w:b/>
          <w:w w:val="105"/>
        </w:rPr>
        <w:t>NOTE:</w:t>
      </w:r>
      <w:r>
        <w:rPr>
          <w:b/>
          <w:spacing w:val="80"/>
          <w:w w:val="105"/>
        </w:rPr>
        <w:t> </w:t>
      </w:r>
      <w:r>
        <w:rPr>
          <w:w w:val="105"/>
        </w:rPr>
        <w:t>These Standard Conditions are conditions of every tenancy agreement. Both landlord and tenant should consult </w:t>
      </w:r>
      <w:r>
        <w:rPr>
          <w:i/>
          <w:w w:val="105"/>
        </w:rPr>
        <w:t>The Residential Tenancies Act, 2006 </w:t>
      </w:r>
      <w:r>
        <w:rPr>
          <w:w w:val="105"/>
        </w:rPr>
        <w:t>(the “Act”) and </w:t>
      </w:r>
      <w:r>
        <w:rPr>
          <w:i/>
          <w:w w:val="105"/>
        </w:rPr>
        <w:t>The Residential Tenancies Regulations, 2007 </w:t>
      </w:r>
      <w:r>
        <w:rPr>
          <w:w w:val="105"/>
        </w:rPr>
        <w:t>(the “regulations”) to determine the full extent of their rights and obligations. If there is a conflict between a provision in these Standard Conditions and a provision in the Act or the regulations, the provision in the Act or regulations prevails.</w:t>
      </w:r>
    </w:p>
    <w:p>
      <w:pPr>
        <w:spacing w:before="115"/>
        <w:ind w:left="2160" w:right="0" w:firstLine="0"/>
        <w:jc w:val="left"/>
        <w:rPr>
          <w:b/>
          <w:i/>
          <w:sz w:val="16"/>
        </w:rPr>
      </w:pPr>
      <w:r>
        <w:rPr>
          <w:b/>
          <w:w w:val="115"/>
          <w:sz w:val="16"/>
        </w:rPr>
        <w:t>Application</w:t>
      </w:r>
      <w:r>
        <w:rPr>
          <w:b/>
          <w:spacing w:val="1"/>
          <w:w w:val="115"/>
          <w:sz w:val="16"/>
        </w:rPr>
        <w:t> </w:t>
      </w:r>
      <w:r>
        <w:rPr>
          <w:b/>
          <w:w w:val="115"/>
          <w:sz w:val="16"/>
        </w:rPr>
        <w:t>of</w:t>
      </w:r>
      <w:r>
        <w:rPr>
          <w:b/>
          <w:spacing w:val="1"/>
          <w:w w:val="115"/>
          <w:sz w:val="16"/>
        </w:rPr>
        <w:t> </w:t>
      </w:r>
      <w:r>
        <w:rPr>
          <w:b/>
          <w:i/>
          <w:w w:val="115"/>
          <w:sz w:val="16"/>
        </w:rPr>
        <w:t>The</w:t>
      </w:r>
      <w:r>
        <w:rPr>
          <w:b/>
          <w:i/>
          <w:spacing w:val="2"/>
          <w:w w:val="115"/>
          <w:sz w:val="16"/>
        </w:rPr>
        <w:t> </w:t>
      </w:r>
      <w:r>
        <w:rPr>
          <w:b/>
          <w:i/>
          <w:w w:val="115"/>
          <w:sz w:val="16"/>
        </w:rPr>
        <w:t>Residential</w:t>
      </w:r>
      <w:r>
        <w:rPr>
          <w:b/>
          <w:i/>
          <w:spacing w:val="1"/>
          <w:w w:val="115"/>
          <w:sz w:val="16"/>
        </w:rPr>
        <w:t> </w:t>
      </w:r>
      <w:r>
        <w:rPr>
          <w:b/>
          <w:i/>
          <w:w w:val="115"/>
          <w:sz w:val="16"/>
        </w:rPr>
        <w:t>Tenancies</w:t>
      </w:r>
      <w:r>
        <w:rPr>
          <w:b/>
          <w:i/>
          <w:spacing w:val="2"/>
          <w:w w:val="115"/>
          <w:sz w:val="16"/>
        </w:rPr>
        <w:t> </w:t>
      </w:r>
      <w:r>
        <w:rPr>
          <w:b/>
          <w:i/>
          <w:w w:val="115"/>
          <w:sz w:val="16"/>
        </w:rPr>
        <w:t>Act,</w:t>
      </w:r>
      <w:r>
        <w:rPr>
          <w:b/>
          <w:i/>
          <w:spacing w:val="1"/>
          <w:w w:val="115"/>
          <w:sz w:val="16"/>
        </w:rPr>
        <w:t> </w:t>
      </w:r>
      <w:r>
        <w:rPr>
          <w:b/>
          <w:i/>
          <w:spacing w:val="-4"/>
          <w:w w:val="115"/>
          <w:sz w:val="16"/>
        </w:rPr>
        <w:t>2006</w:t>
      </w:r>
    </w:p>
    <w:p>
      <w:pPr>
        <w:pStyle w:val="BodyText"/>
        <w:spacing w:before="14"/>
        <w:ind w:left="2520"/>
      </w:pPr>
      <w:r>
        <w:rPr>
          <w:b/>
          <w:w w:val="105"/>
        </w:rPr>
        <w:t>1</w:t>
      </w:r>
      <w:r>
        <w:rPr>
          <w:w w:val="105"/>
        </w:rPr>
        <w:t>(1)</w:t>
      </w:r>
      <w:r>
        <w:rPr>
          <w:spacing w:val="49"/>
          <w:w w:val="105"/>
        </w:rPr>
        <w:t>  </w:t>
      </w:r>
      <w:r>
        <w:rPr>
          <w:w w:val="105"/>
        </w:rPr>
        <w:t>These</w:t>
      </w:r>
      <w:r>
        <w:rPr>
          <w:spacing w:val="7"/>
          <w:w w:val="105"/>
        </w:rPr>
        <w:t> </w:t>
      </w:r>
      <w:r>
        <w:rPr>
          <w:w w:val="105"/>
        </w:rPr>
        <w:t>standard</w:t>
      </w:r>
      <w:r>
        <w:rPr>
          <w:spacing w:val="7"/>
          <w:w w:val="105"/>
        </w:rPr>
        <w:t> </w:t>
      </w:r>
      <w:r>
        <w:rPr>
          <w:w w:val="105"/>
        </w:rPr>
        <w:t>conditions</w:t>
      </w:r>
      <w:r>
        <w:rPr>
          <w:spacing w:val="7"/>
          <w:w w:val="105"/>
        </w:rPr>
        <w:t> </w:t>
      </w:r>
      <w:r>
        <w:rPr>
          <w:w w:val="105"/>
        </w:rPr>
        <w:t>form</w:t>
      </w:r>
      <w:r>
        <w:rPr>
          <w:spacing w:val="6"/>
          <w:w w:val="105"/>
        </w:rPr>
        <w:t> </w:t>
      </w:r>
      <w:r>
        <w:rPr>
          <w:w w:val="105"/>
        </w:rPr>
        <w:t>part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7"/>
          <w:w w:val="105"/>
        </w:rPr>
        <w:t> </w:t>
      </w:r>
      <w:r>
        <w:rPr>
          <w:w w:val="105"/>
        </w:rPr>
        <w:t>every</w:t>
      </w:r>
      <w:r>
        <w:rPr>
          <w:spacing w:val="6"/>
          <w:w w:val="105"/>
        </w:rPr>
        <w:t> </w:t>
      </w:r>
      <w:r>
        <w:rPr>
          <w:w w:val="105"/>
        </w:rPr>
        <w:t>tenancy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agreement.</w:t>
      </w:r>
    </w:p>
    <w:p>
      <w:pPr>
        <w:pStyle w:val="ListParagraph"/>
        <w:numPr>
          <w:ilvl w:val="1"/>
          <w:numId w:val="3"/>
        </w:numPr>
        <w:tabs>
          <w:tab w:pos="2960" w:val="left" w:leader="none"/>
        </w:tabs>
        <w:spacing w:line="244" w:lineRule="auto" w:before="126" w:after="0"/>
        <w:ind w:left="2520" w:right="2158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terms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conditions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agreement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contradict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change any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right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obligation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under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the Act,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regulations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standard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conditions.</w:t>
      </w:r>
    </w:p>
    <w:p>
      <w:pPr>
        <w:pStyle w:val="ListParagraph"/>
        <w:numPr>
          <w:ilvl w:val="1"/>
          <w:numId w:val="3"/>
        </w:numPr>
        <w:tabs>
          <w:tab w:pos="2951" w:val="left" w:leader="none"/>
        </w:tabs>
        <w:spacing w:line="244" w:lineRule="auto" w:before="121" w:after="0"/>
        <w:ind w:left="2519" w:right="2158" w:firstLine="0"/>
        <w:jc w:val="both"/>
        <w:rPr>
          <w:sz w:val="20"/>
        </w:rPr>
      </w:pPr>
      <w:r>
        <w:rPr>
          <w:w w:val="105"/>
          <w:sz w:val="20"/>
        </w:rPr>
        <w:t>A term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condition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agreement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contradicts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changes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such a right, obligation or standard condition is void and cannot be enforced.</w:t>
      </w:r>
    </w:p>
    <w:p>
      <w:pPr>
        <w:spacing w:before="112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Written</w:t>
      </w:r>
      <w:r>
        <w:rPr>
          <w:b/>
          <w:spacing w:val="18"/>
          <w:w w:val="110"/>
          <w:sz w:val="16"/>
        </w:rPr>
        <w:t> </w:t>
      </w:r>
      <w:r>
        <w:rPr>
          <w:b/>
          <w:w w:val="110"/>
          <w:sz w:val="16"/>
        </w:rPr>
        <w:t>tenancy</w:t>
      </w:r>
      <w:r>
        <w:rPr>
          <w:b/>
          <w:spacing w:val="18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agreements</w:t>
      </w:r>
    </w:p>
    <w:p>
      <w:pPr>
        <w:pStyle w:val="BodyText"/>
        <w:spacing w:line="244" w:lineRule="auto" w:before="14"/>
        <w:ind w:left="2520" w:right="2157"/>
        <w:jc w:val="both"/>
      </w:pPr>
      <w:r>
        <w:rPr>
          <w:b/>
          <w:w w:val="110"/>
        </w:rPr>
        <w:t>2</w:t>
      </w:r>
      <w:r>
        <w:rPr>
          <w:w w:val="110"/>
        </w:rPr>
        <w:t>(1)</w:t>
      </w:r>
      <w:r>
        <w:rPr>
          <w:spacing w:val="80"/>
          <w:w w:val="110"/>
        </w:rPr>
        <w:t> </w:t>
      </w:r>
      <w:r>
        <w:rPr>
          <w:w w:val="110"/>
        </w:rPr>
        <w:t>Tenancy</w:t>
      </w:r>
      <w:r>
        <w:rPr>
          <w:w w:val="110"/>
        </w:rPr>
        <w:t> agreements</w:t>
      </w:r>
      <w:r>
        <w:rPr>
          <w:w w:val="110"/>
        </w:rPr>
        <w:t> do</w:t>
      </w:r>
      <w:r>
        <w:rPr>
          <w:w w:val="110"/>
        </w:rPr>
        <w:t> not</w:t>
      </w:r>
      <w:r>
        <w:rPr>
          <w:w w:val="110"/>
        </w:rPr>
        <w:t> have</w:t>
      </w:r>
      <w:r>
        <w:rPr>
          <w:w w:val="110"/>
        </w:rPr>
        <w:t> to</w:t>
      </w:r>
      <w:r>
        <w:rPr>
          <w:w w:val="110"/>
        </w:rPr>
        <w:t> be</w:t>
      </w:r>
      <w:r>
        <w:rPr>
          <w:w w:val="110"/>
        </w:rPr>
        <w:t> in</w:t>
      </w:r>
      <w:r>
        <w:rPr>
          <w:w w:val="110"/>
        </w:rPr>
        <w:t> writing.</w:t>
      </w:r>
      <w:r>
        <w:rPr>
          <w:w w:val="110"/>
        </w:rPr>
        <w:t> If</w:t>
      </w:r>
      <w:r>
        <w:rPr>
          <w:w w:val="110"/>
        </w:rPr>
        <w:t> a</w:t>
      </w:r>
      <w:r>
        <w:rPr>
          <w:w w:val="110"/>
        </w:rPr>
        <w:t> landlord</w:t>
      </w:r>
      <w:r>
        <w:rPr>
          <w:w w:val="110"/>
        </w:rPr>
        <w:t> and</w:t>
      </w:r>
      <w:r>
        <w:rPr>
          <w:w w:val="110"/>
        </w:rPr>
        <w:t> tenant enter</w:t>
      </w:r>
      <w:r>
        <w:rPr>
          <w:spacing w:val="-1"/>
          <w:w w:val="110"/>
        </w:rPr>
        <w:t> </w:t>
      </w:r>
      <w:r>
        <w:rPr>
          <w:w w:val="110"/>
        </w:rPr>
        <w:t>into</w:t>
      </w:r>
      <w:r>
        <w:rPr>
          <w:spacing w:val="-1"/>
          <w:w w:val="110"/>
        </w:rPr>
        <w:t> </w:t>
      </w:r>
      <w:r>
        <w:rPr>
          <w:w w:val="110"/>
        </w:rPr>
        <w:t>a</w:t>
      </w:r>
      <w:r>
        <w:rPr>
          <w:spacing w:val="-1"/>
          <w:w w:val="110"/>
        </w:rPr>
        <w:t> </w:t>
      </w:r>
      <w:r>
        <w:rPr>
          <w:w w:val="110"/>
        </w:rPr>
        <w:t>written</w:t>
      </w:r>
      <w:r>
        <w:rPr>
          <w:spacing w:val="-1"/>
          <w:w w:val="110"/>
        </w:rPr>
        <w:t> </w:t>
      </w:r>
      <w:r>
        <w:rPr>
          <w:w w:val="110"/>
        </w:rPr>
        <w:t>agreement,</w:t>
      </w:r>
      <w:r>
        <w:rPr>
          <w:spacing w:val="-1"/>
          <w:w w:val="110"/>
        </w:rPr>
        <w:t> </w:t>
      </w:r>
      <w:r>
        <w:rPr>
          <w:w w:val="110"/>
        </w:rPr>
        <w:t>the</w:t>
      </w:r>
      <w:r>
        <w:rPr>
          <w:spacing w:val="-1"/>
          <w:w w:val="110"/>
        </w:rPr>
        <w:t> </w:t>
      </w:r>
      <w:r>
        <w:rPr>
          <w:w w:val="110"/>
        </w:rPr>
        <w:t>agreement</w:t>
      </w:r>
      <w:r>
        <w:rPr>
          <w:spacing w:val="-1"/>
          <w:w w:val="110"/>
        </w:rPr>
        <w:t> </w:t>
      </w:r>
      <w:r>
        <w:rPr>
          <w:w w:val="110"/>
        </w:rPr>
        <w:t>must</w:t>
      </w:r>
      <w:r>
        <w:rPr>
          <w:spacing w:val="-1"/>
          <w:w w:val="110"/>
        </w:rPr>
        <w:t> </w:t>
      </w:r>
      <w:r>
        <w:rPr>
          <w:w w:val="110"/>
        </w:rPr>
        <w:t>comply</w:t>
      </w:r>
      <w:r>
        <w:rPr>
          <w:spacing w:val="-1"/>
          <w:w w:val="110"/>
        </w:rPr>
        <w:t> </w:t>
      </w:r>
      <w:r>
        <w:rPr>
          <w:w w:val="110"/>
        </w:rPr>
        <w:t>with</w:t>
      </w:r>
      <w:r>
        <w:rPr>
          <w:spacing w:val="-1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Act</w:t>
      </w:r>
      <w:r>
        <w:rPr>
          <w:spacing w:val="-1"/>
          <w:w w:val="110"/>
        </w:rPr>
        <w:t> </w:t>
      </w:r>
      <w:r>
        <w:rPr>
          <w:w w:val="110"/>
        </w:rPr>
        <w:t>and</w:t>
      </w:r>
      <w:r>
        <w:rPr>
          <w:spacing w:val="-1"/>
          <w:w w:val="110"/>
        </w:rPr>
        <w:t> </w:t>
      </w:r>
      <w:r>
        <w:rPr>
          <w:w w:val="110"/>
        </w:rPr>
        <w:t>the regulations.</w:t>
      </w:r>
      <w:r>
        <w:rPr>
          <w:w w:val="110"/>
        </w:rPr>
        <w:t> The</w:t>
      </w:r>
      <w:r>
        <w:rPr>
          <w:w w:val="110"/>
        </w:rPr>
        <w:t> landlord</w:t>
      </w:r>
      <w:r>
        <w:rPr>
          <w:w w:val="110"/>
        </w:rPr>
        <w:t> must</w:t>
      </w:r>
      <w:r>
        <w:rPr>
          <w:w w:val="110"/>
        </w:rPr>
        <w:t> give</w:t>
      </w:r>
      <w:r>
        <w:rPr>
          <w:w w:val="110"/>
        </w:rPr>
        <w:t> the</w:t>
      </w:r>
      <w:r>
        <w:rPr>
          <w:w w:val="110"/>
        </w:rPr>
        <w:t> tenant</w:t>
      </w:r>
      <w:r>
        <w:rPr>
          <w:w w:val="110"/>
        </w:rPr>
        <w:t> a</w:t>
      </w:r>
      <w:r>
        <w:rPr>
          <w:w w:val="110"/>
        </w:rPr>
        <w:t> copy</w:t>
      </w:r>
      <w:r>
        <w:rPr>
          <w:w w:val="110"/>
        </w:rPr>
        <w:t> of</w:t>
      </w:r>
      <w:r>
        <w:rPr>
          <w:w w:val="110"/>
        </w:rPr>
        <w:t> the</w:t>
      </w:r>
      <w:r>
        <w:rPr>
          <w:w w:val="110"/>
        </w:rPr>
        <w:t> signed</w:t>
      </w:r>
      <w:r>
        <w:rPr>
          <w:w w:val="110"/>
        </w:rPr>
        <w:t> agreement within 20 days after entering into the agreement.</w:t>
      </w:r>
    </w:p>
    <w:p>
      <w:pPr>
        <w:pStyle w:val="ListParagraph"/>
        <w:numPr>
          <w:ilvl w:val="0"/>
          <w:numId w:val="4"/>
        </w:numPr>
        <w:tabs>
          <w:tab w:pos="2951" w:val="left" w:leader="none"/>
        </w:tabs>
        <w:spacing w:line="244" w:lineRule="auto" w:before="124" w:after="0"/>
        <w:ind w:left="2519" w:right="2158" w:firstLine="0"/>
        <w:jc w:val="both"/>
        <w:rPr>
          <w:sz w:val="20"/>
        </w:rPr>
      </w:pPr>
      <w:r>
        <w:rPr>
          <w:w w:val="105"/>
          <w:sz w:val="20"/>
        </w:rPr>
        <w:t>A fixed term tenancy for more than 3 months must be in writing and must set out the date on which the tenancy is to end.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tenancy agreement that does not set 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date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writing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deemed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month-to-month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tenancy.</w:t>
      </w:r>
    </w:p>
    <w:p>
      <w:pPr>
        <w:pStyle w:val="ListParagraph"/>
        <w:numPr>
          <w:ilvl w:val="0"/>
          <w:numId w:val="4"/>
        </w:numPr>
        <w:tabs>
          <w:tab w:pos="2956" w:val="left" w:leader="none"/>
        </w:tabs>
        <w:spacing w:line="244" w:lineRule="auto" w:before="122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Whether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agreement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writing,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must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provide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 tenant with an address for service and a telephone number, as well as a telephone number for emergency repairs.</w:t>
      </w:r>
    </w:p>
    <w:p>
      <w:pPr>
        <w:pStyle w:val="BodyText"/>
        <w:spacing w:before="123"/>
        <w:ind w:left="2520"/>
      </w:pPr>
      <w:r>
        <w:rPr>
          <w:w w:val="105"/>
        </w:rPr>
        <w:t>[see</w:t>
      </w:r>
      <w:r>
        <w:rPr>
          <w:spacing w:val="5"/>
          <w:w w:val="105"/>
        </w:rPr>
        <w:t> </w:t>
      </w:r>
      <w:r>
        <w:rPr>
          <w:w w:val="105"/>
        </w:rPr>
        <w:t>sections</w:t>
      </w:r>
      <w:r>
        <w:rPr>
          <w:spacing w:val="5"/>
          <w:w w:val="105"/>
        </w:rPr>
        <w:t> </w:t>
      </w:r>
      <w:r>
        <w:rPr>
          <w:w w:val="105"/>
        </w:rPr>
        <w:t>19,</w:t>
      </w:r>
      <w:r>
        <w:rPr>
          <w:spacing w:val="5"/>
          <w:w w:val="105"/>
        </w:rPr>
        <w:t> </w:t>
      </w:r>
      <w:r>
        <w:rPr>
          <w:w w:val="105"/>
        </w:rPr>
        <w:t>20</w:t>
      </w:r>
      <w:r>
        <w:rPr>
          <w:spacing w:val="5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21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Security</w:t>
      </w:r>
      <w:r>
        <w:rPr>
          <w:b/>
          <w:spacing w:val="10"/>
          <w:w w:val="115"/>
          <w:sz w:val="16"/>
        </w:rPr>
        <w:t> </w:t>
      </w:r>
      <w:r>
        <w:rPr>
          <w:b/>
          <w:spacing w:val="-2"/>
          <w:w w:val="115"/>
          <w:sz w:val="16"/>
        </w:rPr>
        <w:t>deposits</w:t>
      </w:r>
    </w:p>
    <w:p>
      <w:pPr>
        <w:pStyle w:val="BodyText"/>
        <w:spacing w:line="244" w:lineRule="auto" w:before="15"/>
        <w:ind w:left="2520" w:right="2157"/>
        <w:jc w:val="both"/>
      </w:pPr>
      <w:r>
        <w:rPr>
          <w:b/>
        </w:rPr>
        <w:t>3</w:t>
      </w:r>
      <w:r>
        <w:rPr/>
        <w:t>(1)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-1"/>
        </w:rPr>
        <w:t> </w:t>
      </w:r>
      <w:r>
        <w:rPr/>
        <w:t>security deposit may not exceed the equivalent of one month’s rent.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tenant </w:t>
      </w:r>
      <w:r>
        <w:rPr>
          <w:w w:val="110"/>
        </w:rPr>
        <w:t>does</w:t>
      </w:r>
      <w:r>
        <w:rPr>
          <w:spacing w:val="-4"/>
          <w:w w:val="110"/>
        </w:rPr>
        <w:t> </w:t>
      </w:r>
      <w:r>
        <w:rPr>
          <w:w w:val="110"/>
        </w:rPr>
        <w:t>not</w:t>
      </w:r>
      <w:r>
        <w:rPr>
          <w:spacing w:val="-5"/>
          <w:w w:val="110"/>
        </w:rPr>
        <w:t> </w:t>
      </w:r>
      <w:r>
        <w:rPr>
          <w:w w:val="110"/>
        </w:rPr>
        <w:t>have</w:t>
      </w:r>
      <w:r>
        <w:rPr>
          <w:spacing w:val="-4"/>
          <w:w w:val="110"/>
        </w:rPr>
        <w:t> </w:t>
      </w:r>
      <w:r>
        <w:rPr>
          <w:w w:val="110"/>
        </w:rPr>
        <w:t>to</w:t>
      </w:r>
      <w:r>
        <w:rPr>
          <w:spacing w:val="-4"/>
          <w:w w:val="110"/>
        </w:rPr>
        <w:t> </w:t>
      </w:r>
      <w:r>
        <w:rPr>
          <w:w w:val="110"/>
        </w:rPr>
        <w:t>pay</w:t>
      </w:r>
      <w:r>
        <w:rPr>
          <w:spacing w:val="-4"/>
          <w:w w:val="110"/>
        </w:rPr>
        <w:t> </w:t>
      </w:r>
      <w:r>
        <w:rPr>
          <w:w w:val="110"/>
        </w:rPr>
        <w:t>more</w:t>
      </w:r>
      <w:r>
        <w:rPr>
          <w:spacing w:val="-4"/>
          <w:w w:val="110"/>
        </w:rPr>
        <w:t> </w:t>
      </w:r>
      <w:r>
        <w:rPr>
          <w:w w:val="110"/>
        </w:rPr>
        <w:t>than</w:t>
      </w:r>
      <w:r>
        <w:rPr>
          <w:spacing w:val="-5"/>
          <w:w w:val="110"/>
        </w:rPr>
        <w:t> </w:t>
      </w:r>
      <w:r>
        <w:rPr>
          <w:w w:val="110"/>
        </w:rPr>
        <w:t>50%</w:t>
      </w:r>
      <w:r>
        <w:rPr>
          <w:spacing w:val="-4"/>
          <w:w w:val="110"/>
        </w:rPr>
        <w:t> </w:t>
      </w:r>
      <w:r>
        <w:rPr>
          <w:w w:val="110"/>
        </w:rPr>
        <w:t>of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5"/>
          <w:w w:val="110"/>
        </w:rPr>
        <w:t> </w:t>
      </w:r>
      <w:r>
        <w:rPr>
          <w:w w:val="110"/>
        </w:rPr>
        <w:t>security</w:t>
      </w:r>
      <w:r>
        <w:rPr>
          <w:spacing w:val="-4"/>
          <w:w w:val="110"/>
        </w:rPr>
        <w:t> </w:t>
      </w:r>
      <w:r>
        <w:rPr>
          <w:w w:val="110"/>
        </w:rPr>
        <w:t>deposit</w:t>
      </w:r>
      <w:r>
        <w:rPr>
          <w:spacing w:val="-4"/>
          <w:w w:val="110"/>
        </w:rPr>
        <w:t> </w:t>
      </w:r>
      <w:r>
        <w:rPr>
          <w:w w:val="110"/>
        </w:rPr>
        <w:t>on</w:t>
      </w:r>
      <w:r>
        <w:rPr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date</w:t>
      </w:r>
      <w:r>
        <w:rPr>
          <w:spacing w:val="-4"/>
          <w:w w:val="110"/>
        </w:rPr>
        <w:t> </w:t>
      </w:r>
      <w:r>
        <w:rPr>
          <w:w w:val="110"/>
        </w:rPr>
        <w:t>on</w:t>
      </w:r>
      <w:r>
        <w:rPr>
          <w:spacing w:val="-4"/>
          <w:w w:val="110"/>
        </w:rPr>
        <w:t> </w:t>
      </w:r>
      <w:r>
        <w:rPr>
          <w:w w:val="110"/>
        </w:rPr>
        <w:t>which the</w:t>
      </w:r>
      <w:r>
        <w:rPr>
          <w:spacing w:val="-2"/>
          <w:w w:val="110"/>
        </w:rPr>
        <w:t> </w:t>
      </w:r>
      <w:r>
        <w:rPr>
          <w:w w:val="110"/>
        </w:rPr>
        <w:t>landlord</w:t>
      </w:r>
      <w:r>
        <w:rPr>
          <w:spacing w:val="-2"/>
          <w:w w:val="110"/>
        </w:rPr>
        <w:t> </w:t>
      </w:r>
      <w:r>
        <w:rPr>
          <w:w w:val="110"/>
        </w:rPr>
        <w:t>and</w:t>
      </w:r>
      <w:r>
        <w:rPr>
          <w:spacing w:val="-2"/>
          <w:w w:val="110"/>
        </w:rPr>
        <w:t> </w:t>
      </w:r>
      <w:r>
        <w:rPr>
          <w:w w:val="110"/>
        </w:rPr>
        <w:t>the</w:t>
      </w:r>
      <w:r>
        <w:rPr>
          <w:spacing w:val="-2"/>
          <w:w w:val="110"/>
        </w:rPr>
        <w:t> </w:t>
      </w:r>
      <w:r>
        <w:rPr>
          <w:w w:val="110"/>
        </w:rPr>
        <w:t>tenant</w:t>
      </w:r>
      <w:r>
        <w:rPr>
          <w:spacing w:val="-2"/>
          <w:w w:val="110"/>
        </w:rPr>
        <w:t> </w:t>
      </w:r>
      <w:r>
        <w:rPr>
          <w:w w:val="110"/>
        </w:rPr>
        <w:t>enter</w:t>
      </w:r>
      <w:r>
        <w:rPr>
          <w:spacing w:val="-2"/>
          <w:w w:val="110"/>
        </w:rPr>
        <w:t> </w:t>
      </w:r>
      <w:r>
        <w:rPr>
          <w:w w:val="110"/>
        </w:rPr>
        <w:t>into</w:t>
      </w:r>
      <w:r>
        <w:rPr>
          <w:spacing w:val="-2"/>
          <w:w w:val="110"/>
        </w:rPr>
        <w:t> </w:t>
      </w:r>
      <w:r>
        <w:rPr>
          <w:w w:val="110"/>
        </w:rPr>
        <w:t>the</w:t>
      </w:r>
      <w:r>
        <w:rPr>
          <w:spacing w:val="-2"/>
          <w:w w:val="110"/>
        </w:rPr>
        <w:t> </w:t>
      </w:r>
      <w:r>
        <w:rPr>
          <w:w w:val="110"/>
        </w:rPr>
        <w:t>tenancy</w:t>
      </w:r>
      <w:r>
        <w:rPr>
          <w:spacing w:val="-2"/>
          <w:w w:val="110"/>
        </w:rPr>
        <w:t> </w:t>
      </w:r>
      <w:r>
        <w:rPr>
          <w:w w:val="110"/>
        </w:rPr>
        <w:t>agreement.</w:t>
      </w:r>
      <w:r>
        <w:rPr>
          <w:spacing w:val="-2"/>
          <w:w w:val="110"/>
        </w:rPr>
        <w:t> </w:t>
      </w:r>
      <w:r>
        <w:rPr>
          <w:w w:val="110"/>
        </w:rPr>
        <w:t>The</w:t>
      </w:r>
      <w:r>
        <w:rPr>
          <w:spacing w:val="-2"/>
          <w:w w:val="110"/>
        </w:rPr>
        <w:t> </w:t>
      </w:r>
      <w:r>
        <w:rPr>
          <w:w w:val="110"/>
        </w:rPr>
        <w:t>balance</w:t>
      </w:r>
      <w:r>
        <w:rPr>
          <w:spacing w:val="-2"/>
          <w:w w:val="110"/>
        </w:rPr>
        <w:t> </w:t>
      </w:r>
      <w:r>
        <w:rPr>
          <w:w w:val="110"/>
        </w:rPr>
        <w:t>of</w:t>
      </w:r>
      <w:r>
        <w:rPr>
          <w:spacing w:val="-2"/>
          <w:w w:val="110"/>
        </w:rPr>
        <w:t> </w:t>
      </w:r>
      <w:r>
        <w:rPr>
          <w:w w:val="110"/>
        </w:rPr>
        <w:t>the </w:t>
      </w:r>
      <w:r>
        <w:rPr/>
        <w:t>security deposit is to be paid within 2 months after the tenant takes possession of the </w:t>
      </w:r>
      <w:r>
        <w:rPr>
          <w:w w:val="110"/>
        </w:rPr>
        <w:t>rental</w:t>
      </w:r>
      <w:r>
        <w:rPr>
          <w:spacing w:val="-4"/>
          <w:w w:val="110"/>
        </w:rPr>
        <w:t> </w:t>
      </w:r>
      <w:r>
        <w:rPr>
          <w:w w:val="110"/>
        </w:rPr>
        <w:t>unit.</w:t>
      </w:r>
      <w:r>
        <w:rPr>
          <w:spacing w:val="-4"/>
          <w:w w:val="110"/>
        </w:rPr>
        <w:t> </w:t>
      </w:r>
      <w:r>
        <w:rPr>
          <w:w w:val="110"/>
        </w:rPr>
        <w:t>(Special</w:t>
      </w:r>
      <w:r>
        <w:rPr>
          <w:spacing w:val="-4"/>
          <w:w w:val="110"/>
        </w:rPr>
        <w:t> </w:t>
      </w:r>
      <w:r>
        <w:rPr>
          <w:w w:val="110"/>
        </w:rPr>
        <w:t>rules</w:t>
      </w:r>
      <w:r>
        <w:rPr>
          <w:spacing w:val="-4"/>
          <w:w w:val="110"/>
        </w:rPr>
        <w:t> </w:t>
      </w:r>
      <w:r>
        <w:rPr>
          <w:w w:val="110"/>
        </w:rPr>
        <w:t>apply</w:t>
      </w:r>
      <w:r>
        <w:rPr>
          <w:spacing w:val="-4"/>
          <w:w w:val="110"/>
        </w:rPr>
        <w:t> </w:t>
      </w:r>
      <w:r>
        <w:rPr>
          <w:w w:val="110"/>
        </w:rPr>
        <w:t>if</w:t>
      </w:r>
      <w:r>
        <w:rPr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Minister</w:t>
      </w:r>
      <w:r>
        <w:rPr>
          <w:spacing w:val="-4"/>
          <w:w w:val="110"/>
        </w:rPr>
        <w:t> </w:t>
      </w:r>
      <w:r>
        <w:rPr>
          <w:w w:val="110"/>
        </w:rPr>
        <w:t>responsible</w:t>
      </w:r>
      <w:r>
        <w:rPr>
          <w:spacing w:val="-4"/>
          <w:w w:val="110"/>
        </w:rPr>
        <w:t> </w:t>
      </w:r>
      <w:r>
        <w:rPr>
          <w:w w:val="110"/>
        </w:rPr>
        <w:t>for</w:t>
      </w:r>
      <w:r>
        <w:rPr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administration of </w:t>
      </w:r>
      <w:r>
        <w:rPr>
          <w:i/>
          <w:w w:val="110"/>
        </w:rPr>
        <w:t>The Saskatchewan Assistance Act </w:t>
      </w:r>
      <w:r>
        <w:rPr>
          <w:w w:val="110"/>
        </w:rPr>
        <w:t>guarantees payment of the security deposit.)</w:t>
      </w:r>
    </w:p>
    <w:p>
      <w:pPr>
        <w:pStyle w:val="BodyText"/>
        <w:spacing w:line="244" w:lineRule="auto" w:before="125"/>
        <w:ind w:left="2520" w:right="2158"/>
        <w:jc w:val="both"/>
      </w:pPr>
      <w:r>
        <w:rPr>
          <w:w w:val="105"/>
        </w:rPr>
        <w:t>(2)</w:t>
      </w:r>
      <w:r>
        <w:rPr>
          <w:spacing w:val="80"/>
          <w:w w:val="150"/>
        </w:rPr>
        <w:t> </w:t>
      </w:r>
      <w:r>
        <w:rPr>
          <w:w w:val="105"/>
        </w:rPr>
        <w:t>If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landlord</w:t>
      </w:r>
      <w:r>
        <w:rPr>
          <w:spacing w:val="-8"/>
          <w:w w:val="105"/>
        </w:rPr>
        <w:t> </w:t>
      </w:r>
      <w:r>
        <w:rPr>
          <w:w w:val="105"/>
        </w:rPr>
        <w:t>accepts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security</w:t>
      </w:r>
      <w:r>
        <w:rPr>
          <w:spacing w:val="-8"/>
          <w:w w:val="105"/>
        </w:rPr>
        <w:t> </w:t>
      </w:r>
      <w:r>
        <w:rPr>
          <w:w w:val="105"/>
        </w:rPr>
        <w:t>deposit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is</w:t>
      </w:r>
      <w:r>
        <w:rPr>
          <w:spacing w:val="-8"/>
          <w:w w:val="105"/>
        </w:rPr>
        <w:t> </w:t>
      </w:r>
      <w:r>
        <w:rPr>
          <w:w w:val="105"/>
        </w:rPr>
        <w:t>greater</w:t>
      </w:r>
      <w:r>
        <w:rPr>
          <w:spacing w:val="-8"/>
          <w:w w:val="105"/>
        </w:rPr>
        <w:t> </w:t>
      </w:r>
      <w:r>
        <w:rPr>
          <w:w w:val="105"/>
        </w:rPr>
        <w:t>than</w:t>
      </w:r>
      <w:r>
        <w:rPr>
          <w:spacing w:val="-8"/>
          <w:w w:val="105"/>
        </w:rPr>
        <w:t> </w:t>
      </w:r>
      <w:r>
        <w:rPr>
          <w:w w:val="105"/>
        </w:rPr>
        <w:t>one</w:t>
      </w:r>
      <w:r>
        <w:rPr>
          <w:spacing w:val="-8"/>
          <w:w w:val="105"/>
        </w:rPr>
        <w:t> </w:t>
      </w:r>
      <w:r>
        <w:rPr>
          <w:w w:val="105"/>
        </w:rPr>
        <w:t>month’s</w:t>
      </w:r>
      <w:r>
        <w:rPr>
          <w:spacing w:val="-8"/>
          <w:w w:val="105"/>
        </w:rPr>
        <w:t> </w:t>
      </w:r>
      <w:r>
        <w:rPr>
          <w:w w:val="105"/>
        </w:rPr>
        <w:t>rent,</w:t>
      </w:r>
      <w:r>
        <w:rPr>
          <w:spacing w:val="-8"/>
          <w:w w:val="105"/>
        </w:rPr>
        <w:t> </w:t>
      </w:r>
      <w:r>
        <w:rPr>
          <w:w w:val="105"/>
        </w:rPr>
        <w:t>the tenant may deduct the overpayment from rent or apply to the Office of Residential Tenancies (the “ORT”) to recover the overpayment.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4"/>
          <w:w w:val="105"/>
        </w:rPr>
        <w:t> </w:t>
      </w:r>
      <w:r>
        <w:rPr>
          <w:w w:val="105"/>
        </w:rPr>
        <w:t>sections</w:t>
      </w:r>
      <w:r>
        <w:rPr>
          <w:spacing w:val="5"/>
          <w:w w:val="105"/>
        </w:rPr>
        <w:t> </w:t>
      </w:r>
      <w:r>
        <w:rPr>
          <w:w w:val="105"/>
        </w:rPr>
        <w:t>25</w:t>
      </w:r>
      <w:r>
        <w:rPr>
          <w:spacing w:val="4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26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pStyle w:val="BodyText"/>
        <w:spacing w:after="0"/>
        <w:sectPr>
          <w:headerReference w:type="default" r:id="rId21"/>
          <w:footerReference w:type="default" r:id="rId22"/>
          <w:pgSz w:w="12240" w:h="15840"/>
          <w:pgMar w:header="1150" w:footer="0" w:top="1360" w:bottom="280" w:left="0" w:right="0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37"/>
        <w:rPr>
          <w:sz w:val="16"/>
        </w:rPr>
      </w:pPr>
    </w:p>
    <w:p>
      <w:pPr>
        <w:spacing w:before="0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Payment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6"/>
          <w:w w:val="110"/>
          <w:sz w:val="16"/>
        </w:rPr>
        <w:t> </w:t>
      </w:r>
      <w:r>
        <w:rPr>
          <w:b/>
          <w:spacing w:val="-4"/>
          <w:w w:val="110"/>
          <w:sz w:val="16"/>
        </w:rPr>
        <w:t>rent</w:t>
      </w:r>
    </w:p>
    <w:p>
      <w:pPr>
        <w:pStyle w:val="BodyText"/>
        <w:spacing w:line="244" w:lineRule="auto" w:before="15"/>
        <w:ind w:left="2520" w:right="2157"/>
        <w:jc w:val="both"/>
      </w:pPr>
      <w:r>
        <w:rPr>
          <w:b/>
          <w:w w:val="105"/>
        </w:rPr>
        <w:t>4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A tenant</w:t>
      </w:r>
      <w:r>
        <w:rPr>
          <w:w w:val="105"/>
        </w:rPr>
        <w:t> must</w:t>
      </w:r>
      <w:r>
        <w:rPr>
          <w:w w:val="105"/>
        </w:rPr>
        <w:t> pay</w:t>
      </w:r>
      <w:r>
        <w:rPr>
          <w:w w:val="105"/>
        </w:rPr>
        <w:t> rent</w:t>
      </w:r>
      <w:r>
        <w:rPr>
          <w:w w:val="105"/>
        </w:rPr>
        <w:t> when</w:t>
      </w:r>
      <w:r>
        <w:rPr>
          <w:w w:val="105"/>
        </w:rPr>
        <w:t> it</w:t>
      </w:r>
      <w:r>
        <w:rPr>
          <w:w w:val="105"/>
        </w:rPr>
        <w:t> is</w:t>
      </w:r>
      <w:r>
        <w:rPr>
          <w:w w:val="105"/>
        </w:rPr>
        <w:t> due,</w:t>
      </w:r>
      <w:r>
        <w:rPr>
          <w:w w:val="105"/>
        </w:rPr>
        <w:t> whether</w:t>
      </w:r>
      <w:r>
        <w:rPr>
          <w:w w:val="105"/>
        </w:rPr>
        <w:t> or</w:t>
      </w:r>
      <w:r>
        <w:rPr>
          <w:w w:val="105"/>
        </w:rPr>
        <w:t> not</w:t>
      </w:r>
      <w:r>
        <w:rPr>
          <w:w w:val="105"/>
        </w:rPr>
        <w:t> there</w:t>
      </w:r>
      <w:r>
        <w:rPr>
          <w:w w:val="105"/>
        </w:rPr>
        <w:t> are</w:t>
      </w:r>
      <w:r>
        <w:rPr>
          <w:w w:val="105"/>
        </w:rPr>
        <w:t> problems</w:t>
      </w:r>
      <w:r>
        <w:rPr>
          <w:spacing w:val="80"/>
          <w:w w:val="105"/>
        </w:rPr>
        <w:t> </w:t>
      </w:r>
      <w:r>
        <w:rPr>
          <w:w w:val="105"/>
        </w:rPr>
        <w:t>with the landlord or the tenancy. If problems cannot be resolved, a tenant should, instead</w:t>
      </w:r>
      <w:r>
        <w:rPr>
          <w:spacing w:val="32"/>
          <w:w w:val="105"/>
        </w:rPr>
        <w:t> </w:t>
      </w:r>
      <w:r>
        <w:rPr>
          <w:w w:val="105"/>
        </w:rPr>
        <w:t>of</w:t>
      </w:r>
      <w:r>
        <w:rPr>
          <w:spacing w:val="32"/>
          <w:w w:val="105"/>
        </w:rPr>
        <w:t> </w:t>
      </w:r>
      <w:r>
        <w:rPr>
          <w:w w:val="105"/>
        </w:rPr>
        <w:t>withholding</w:t>
      </w:r>
      <w:r>
        <w:rPr>
          <w:spacing w:val="32"/>
          <w:w w:val="105"/>
        </w:rPr>
        <w:t> </w:t>
      </w:r>
      <w:r>
        <w:rPr>
          <w:w w:val="105"/>
        </w:rPr>
        <w:t>rent,</w:t>
      </w:r>
      <w:r>
        <w:rPr>
          <w:spacing w:val="32"/>
          <w:w w:val="105"/>
        </w:rPr>
        <w:t> </w:t>
      </w:r>
      <w:r>
        <w:rPr>
          <w:w w:val="105"/>
        </w:rPr>
        <w:t>apply</w:t>
      </w:r>
      <w:r>
        <w:rPr>
          <w:spacing w:val="32"/>
          <w:w w:val="105"/>
        </w:rPr>
        <w:t> </w:t>
      </w:r>
      <w:r>
        <w:rPr>
          <w:w w:val="105"/>
        </w:rPr>
        <w:t>to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ORT</w:t>
      </w:r>
      <w:r>
        <w:rPr>
          <w:spacing w:val="32"/>
          <w:w w:val="105"/>
        </w:rPr>
        <w:t> </w:t>
      </w:r>
      <w:r>
        <w:rPr>
          <w:w w:val="105"/>
        </w:rPr>
        <w:t>for</w:t>
      </w:r>
      <w:r>
        <w:rPr>
          <w:spacing w:val="32"/>
          <w:w w:val="105"/>
        </w:rPr>
        <w:t> </w:t>
      </w:r>
      <w:r>
        <w:rPr>
          <w:w w:val="105"/>
        </w:rPr>
        <w:t>an</w:t>
      </w:r>
      <w:r>
        <w:rPr>
          <w:spacing w:val="32"/>
          <w:w w:val="105"/>
        </w:rPr>
        <w:t> </w:t>
      </w:r>
      <w:r>
        <w:rPr>
          <w:w w:val="105"/>
        </w:rPr>
        <w:t>appropriate</w:t>
      </w:r>
      <w:r>
        <w:rPr>
          <w:spacing w:val="32"/>
          <w:w w:val="105"/>
        </w:rPr>
        <w:t> </w:t>
      </w:r>
      <w:r>
        <w:rPr>
          <w:w w:val="105"/>
        </w:rPr>
        <w:t>remedy.</w:t>
      </w:r>
    </w:p>
    <w:p>
      <w:pPr>
        <w:pStyle w:val="ListParagraph"/>
        <w:numPr>
          <w:ilvl w:val="0"/>
          <w:numId w:val="5"/>
        </w:numPr>
        <w:tabs>
          <w:tab w:pos="2952" w:val="left" w:leader="none"/>
        </w:tabs>
        <w:spacing w:line="240" w:lineRule="auto" w:before="122" w:after="0"/>
        <w:ind w:left="2952" w:right="0" w:hanging="432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must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provide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receipt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rent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paid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4"/>
          <w:w w:val="105"/>
          <w:sz w:val="20"/>
        </w:rPr>
        <w:t> </w:t>
      </w:r>
      <w:r>
        <w:rPr>
          <w:spacing w:val="-2"/>
          <w:w w:val="105"/>
          <w:sz w:val="20"/>
        </w:rPr>
        <w:t>cash.</w:t>
      </w:r>
    </w:p>
    <w:p>
      <w:pPr>
        <w:pStyle w:val="ListParagraph"/>
        <w:numPr>
          <w:ilvl w:val="0"/>
          <w:numId w:val="5"/>
        </w:numPr>
        <w:tabs>
          <w:tab w:pos="2952" w:val="left" w:leader="none"/>
        </w:tabs>
        <w:spacing w:line="244" w:lineRule="auto" w:before="126" w:after="0"/>
        <w:ind w:left="2520" w:right="2158" w:firstLine="0"/>
        <w:jc w:val="both"/>
        <w:rPr>
          <w:sz w:val="20"/>
        </w:rPr>
      </w:pPr>
      <w:r>
        <w:rPr>
          <w:w w:val="110"/>
          <w:sz w:val="20"/>
        </w:rPr>
        <w:t>A</w:t>
      </w:r>
      <w:r>
        <w:rPr>
          <w:w w:val="110"/>
          <w:sz w:val="20"/>
        </w:rPr>
        <w:t> landlord must not terminate or restrict a service or facility without the tenant’s consent unless the landlord obtains an order from the ORT.</w:t>
      </w:r>
    </w:p>
    <w:p>
      <w:pPr>
        <w:pStyle w:val="ListParagraph"/>
        <w:numPr>
          <w:ilvl w:val="0"/>
          <w:numId w:val="5"/>
        </w:numPr>
        <w:tabs>
          <w:tab w:pos="2952" w:val="left" w:leader="none"/>
        </w:tabs>
        <w:spacing w:line="244" w:lineRule="auto" w:before="121" w:after="0"/>
        <w:ind w:left="2520" w:right="2157" w:firstLine="0"/>
        <w:jc w:val="both"/>
        <w:rPr>
          <w:sz w:val="20"/>
        </w:rPr>
      </w:pPr>
      <w:r>
        <w:rPr>
          <w:sz w:val="20"/>
        </w:rPr>
        <w:t>A landlord</w:t>
      </w:r>
      <w:r>
        <w:rPr>
          <w:spacing w:val="34"/>
          <w:sz w:val="20"/>
        </w:rPr>
        <w:t> </w:t>
      </w:r>
      <w:r>
        <w:rPr>
          <w:sz w:val="20"/>
        </w:rPr>
        <w:t>is</w:t>
      </w:r>
      <w:r>
        <w:rPr>
          <w:spacing w:val="34"/>
          <w:sz w:val="20"/>
        </w:rPr>
        <w:t> </w:t>
      </w:r>
      <w:r>
        <w:rPr>
          <w:sz w:val="20"/>
        </w:rPr>
        <w:t>prohibited</w:t>
      </w:r>
      <w:r>
        <w:rPr>
          <w:spacing w:val="34"/>
          <w:sz w:val="20"/>
        </w:rPr>
        <w:t> </w:t>
      </w:r>
      <w:r>
        <w:rPr>
          <w:sz w:val="20"/>
        </w:rPr>
        <w:t>from</w:t>
      </w:r>
      <w:r>
        <w:rPr>
          <w:spacing w:val="34"/>
          <w:sz w:val="20"/>
        </w:rPr>
        <w:t> </w:t>
      </w:r>
      <w:r>
        <w:rPr>
          <w:sz w:val="20"/>
        </w:rPr>
        <w:t>imposing</w:t>
      </w:r>
      <w:r>
        <w:rPr>
          <w:spacing w:val="34"/>
          <w:sz w:val="20"/>
        </w:rPr>
        <w:t> </w:t>
      </w:r>
      <w:r>
        <w:rPr>
          <w:sz w:val="20"/>
        </w:rPr>
        <w:t>charges</w:t>
      </w:r>
      <w:r>
        <w:rPr>
          <w:spacing w:val="34"/>
          <w:sz w:val="20"/>
        </w:rPr>
        <w:t> </w:t>
      </w:r>
      <w:r>
        <w:rPr>
          <w:sz w:val="20"/>
        </w:rPr>
        <w:t>or</w:t>
      </w:r>
      <w:r>
        <w:rPr>
          <w:spacing w:val="34"/>
          <w:sz w:val="20"/>
        </w:rPr>
        <w:t> </w:t>
      </w:r>
      <w:r>
        <w:rPr>
          <w:sz w:val="20"/>
        </w:rPr>
        <w:t>increasing</w:t>
      </w:r>
      <w:r>
        <w:rPr>
          <w:spacing w:val="36"/>
          <w:sz w:val="20"/>
        </w:rPr>
        <w:t> </w:t>
      </w:r>
      <w:r>
        <w:rPr>
          <w:sz w:val="20"/>
        </w:rPr>
        <w:t>rent</w:t>
      </w:r>
      <w:r>
        <w:rPr>
          <w:spacing w:val="34"/>
          <w:sz w:val="20"/>
        </w:rPr>
        <w:t> </w:t>
      </w:r>
      <w:r>
        <w:rPr>
          <w:sz w:val="20"/>
        </w:rPr>
        <w:t>for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service </w:t>
      </w:r>
      <w:r>
        <w:rPr>
          <w:w w:val="110"/>
          <w:sz w:val="20"/>
        </w:rPr>
        <w:t>or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facility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was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previously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available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no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cost,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unless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tenant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agrees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 landlord obtains an order from the ORT.</w:t>
      </w:r>
    </w:p>
    <w:p>
      <w:pPr>
        <w:pStyle w:val="ListParagraph"/>
        <w:numPr>
          <w:ilvl w:val="0"/>
          <w:numId w:val="5"/>
        </w:numPr>
        <w:tabs>
          <w:tab w:pos="2952" w:val="left" w:leader="none"/>
        </w:tabs>
        <w:spacing w:line="244" w:lineRule="auto" w:before="123" w:after="0"/>
        <w:ind w:left="2520" w:right="2157" w:firstLine="0"/>
        <w:jc w:val="both"/>
        <w:rPr>
          <w:sz w:val="20"/>
        </w:rPr>
      </w:pPr>
      <w:r>
        <w:rPr>
          <w:w w:val="110"/>
          <w:sz w:val="20"/>
        </w:rPr>
        <w:t>A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tenancy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agreement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must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not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include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a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provision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part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rent payable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for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remainder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term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tenancy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agreement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becomes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due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and payable if the tenant breaches a provision of the tenancy agreement.</w:t>
      </w:r>
    </w:p>
    <w:p>
      <w:pPr>
        <w:pStyle w:val="BodyText"/>
        <w:spacing w:before="122"/>
        <w:ind w:left="2520"/>
        <w:jc w:val="both"/>
      </w:pPr>
      <w:r>
        <w:rPr>
          <w:w w:val="105"/>
        </w:rPr>
        <w:t>[see</w:t>
      </w:r>
      <w:r>
        <w:rPr>
          <w:spacing w:val="5"/>
          <w:w w:val="105"/>
        </w:rPr>
        <w:t> </w:t>
      </w:r>
      <w:r>
        <w:rPr>
          <w:w w:val="105"/>
        </w:rPr>
        <w:t>sections</w:t>
      </w:r>
      <w:r>
        <w:rPr>
          <w:spacing w:val="5"/>
          <w:w w:val="105"/>
        </w:rPr>
        <w:t> </w:t>
      </w:r>
      <w:r>
        <w:rPr>
          <w:w w:val="105"/>
        </w:rPr>
        <w:t>41,</w:t>
      </w:r>
      <w:r>
        <w:rPr>
          <w:spacing w:val="5"/>
          <w:w w:val="105"/>
        </w:rPr>
        <w:t> </w:t>
      </w:r>
      <w:r>
        <w:rPr>
          <w:w w:val="105"/>
        </w:rPr>
        <w:t>42</w:t>
      </w:r>
      <w:r>
        <w:rPr>
          <w:spacing w:val="5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43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Rent</w:t>
      </w:r>
      <w:r>
        <w:rPr>
          <w:b/>
          <w:spacing w:val="4"/>
          <w:w w:val="115"/>
          <w:sz w:val="16"/>
        </w:rPr>
        <w:t> </w:t>
      </w:r>
      <w:r>
        <w:rPr>
          <w:b/>
          <w:spacing w:val="-2"/>
          <w:w w:val="115"/>
          <w:sz w:val="16"/>
        </w:rPr>
        <w:t>increase</w:t>
      </w:r>
    </w:p>
    <w:p>
      <w:pPr>
        <w:pStyle w:val="BodyText"/>
        <w:spacing w:line="244" w:lineRule="auto" w:before="14"/>
        <w:ind w:left="2520" w:right="2157"/>
        <w:jc w:val="both"/>
      </w:pPr>
      <w:r>
        <w:rPr>
          <w:b/>
          <w:w w:val="105"/>
        </w:rPr>
        <w:t>5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In a periodic tenancy, if the landlord is NOT a member of the Saskatchewan Landlord</w:t>
      </w:r>
      <w:r>
        <w:rPr>
          <w:w w:val="105"/>
        </w:rPr>
        <w:t> Association</w:t>
      </w:r>
      <w:r>
        <w:rPr>
          <w:w w:val="105"/>
        </w:rPr>
        <w:t> Inc.</w:t>
      </w:r>
      <w:r>
        <w:rPr>
          <w:w w:val="105"/>
        </w:rPr>
        <w:t> or</w:t>
      </w:r>
      <w:r>
        <w:rPr>
          <w:w w:val="105"/>
        </w:rPr>
        <w:t> the</w:t>
      </w:r>
      <w:r>
        <w:rPr>
          <w:w w:val="105"/>
        </w:rPr>
        <w:t> Network</w:t>
      </w:r>
      <w:r>
        <w:rPr>
          <w:w w:val="105"/>
        </w:rPr>
        <w:t> of</w:t>
      </w:r>
      <w:r>
        <w:rPr>
          <w:w w:val="105"/>
        </w:rPr>
        <w:t> Non-Profit</w:t>
      </w:r>
      <w:r>
        <w:rPr>
          <w:w w:val="105"/>
        </w:rPr>
        <w:t> Housing</w:t>
      </w:r>
      <w:r>
        <w:rPr>
          <w:w w:val="105"/>
        </w:rPr>
        <w:t> Providers</w:t>
      </w:r>
      <w:r>
        <w:rPr>
          <w:w w:val="105"/>
        </w:rPr>
        <w:t> of Saskatchewan Incorporated:</w:t>
      </w:r>
    </w:p>
    <w:p>
      <w:pPr>
        <w:pStyle w:val="ListParagraph"/>
        <w:numPr>
          <w:ilvl w:val="1"/>
          <w:numId w:val="5"/>
        </w:numPr>
        <w:tabs>
          <w:tab w:pos="3443" w:val="left" w:leader="none"/>
        </w:tabs>
        <w:spacing w:line="244" w:lineRule="auto" w:before="123" w:after="0"/>
        <w:ind w:left="3000" w:right="2157" w:firstLine="0"/>
        <w:jc w:val="left"/>
        <w:rPr>
          <w:sz w:val="20"/>
        </w:rPr>
      </w:pPr>
      <w:r>
        <w:rPr>
          <w:w w:val="105"/>
          <w:sz w:val="20"/>
        </w:rPr>
        <w:t>the landlord must give the tenant one year’s advance written notice of 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rent increase; and</w:t>
      </w:r>
    </w:p>
    <w:p>
      <w:pPr>
        <w:pStyle w:val="ListParagraph"/>
        <w:numPr>
          <w:ilvl w:val="1"/>
          <w:numId w:val="5"/>
        </w:numPr>
        <w:tabs>
          <w:tab w:pos="3443" w:val="left" w:leader="none"/>
        </w:tabs>
        <w:spacing w:line="240" w:lineRule="auto" w:before="122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increase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rent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more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than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once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each</w:t>
      </w:r>
      <w:r>
        <w:rPr>
          <w:spacing w:val="14"/>
          <w:w w:val="105"/>
          <w:sz w:val="20"/>
        </w:rPr>
        <w:t> </w:t>
      </w:r>
      <w:r>
        <w:rPr>
          <w:spacing w:val="-2"/>
          <w:w w:val="105"/>
          <w:sz w:val="20"/>
        </w:rPr>
        <w:t>year.</w:t>
      </w:r>
    </w:p>
    <w:p>
      <w:pPr>
        <w:pStyle w:val="ListParagraph"/>
        <w:numPr>
          <w:ilvl w:val="0"/>
          <w:numId w:val="6"/>
        </w:numPr>
        <w:tabs>
          <w:tab w:pos="2955" w:val="left" w:leader="none"/>
        </w:tabs>
        <w:spacing w:line="244" w:lineRule="auto" w:before="125" w:after="0"/>
        <w:ind w:left="2519" w:right="2156" w:firstLine="0"/>
        <w:jc w:val="both"/>
        <w:rPr>
          <w:sz w:val="20"/>
        </w:rPr>
      </w:pP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periodic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tenancy,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if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member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Saskatchewan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Landlord Association Inc. or the Network of Non-Profit Housing Providers of Saskatchewan </w:t>
      </w:r>
      <w:r>
        <w:rPr>
          <w:spacing w:val="-2"/>
          <w:w w:val="105"/>
          <w:sz w:val="20"/>
        </w:rPr>
        <w:t>Incorporated:</w:t>
      </w:r>
    </w:p>
    <w:p>
      <w:pPr>
        <w:pStyle w:val="ListParagraph"/>
        <w:numPr>
          <w:ilvl w:val="1"/>
          <w:numId w:val="6"/>
        </w:numPr>
        <w:tabs>
          <w:tab w:pos="3443" w:val="left" w:leader="none"/>
        </w:tabs>
        <w:spacing w:line="244" w:lineRule="auto" w:before="123" w:after="0"/>
        <w:ind w:left="3000" w:right="2158" w:firstLine="0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must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give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six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months’ advance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written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notice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of a rent increase; and</w:t>
      </w:r>
    </w:p>
    <w:p>
      <w:pPr>
        <w:pStyle w:val="ListParagraph"/>
        <w:numPr>
          <w:ilvl w:val="1"/>
          <w:numId w:val="6"/>
        </w:numPr>
        <w:tabs>
          <w:tab w:pos="3443" w:val="left" w:leader="none"/>
        </w:tabs>
        <w:spacing w:line="240" w:lineRule="auto" w:before="121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increase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rent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more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than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twice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each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year.</w:t>
      </w:r>
    </w:p>
    <w:p>
      <w:pPr>
        <w:pStyle w:val="ListParagraph"/>
        <w:numPr>
          <w:ilvl w:val="0"/>
          <w:numId w:val="6"/>
        </w:numPr>
        <w:tabs>
          <w:tab w:pos="2963" w:val="left" w:leader="none"/>
        </w:tabs>
        <w:spacing w:line="244" w:lineRule="auto" w:before="126" w:after="0"/>
        <w:ind w:left="2520" w:right="2158" w:firstLine="0"/>
        <w:jc w:val="both"/>
        <w:rPr>
          <w:sz w:val="20"/>
        </w:rPr>
      </w:pPr>
      <w:r>
        <w:rPr>
          <w:w w:val="105"/>
          <w:sz w:val="20"/>
        </w:rPr>
        <w:t>If a landlord fails to give the required notice, the rent increase does not take effect</w:t>
      </w:r>
      <w:r>
        <w:rPr>
          <w:w w:val="105"/>
          <w:sz w:val="20"/>
        </w:rPr>
        <w:t> until</w:t>
      </w:r>
      <w:r>
        <w:rPr>
          <w:w w:val="105"/>
          <w:sz w:val="20"/>
        </w:rPr>
        <w:t> the</w:t>
      </w:r>
      <w:r>
        <w:rPr>
          <w:w w:val="105"/>
          <w:sz w:val="20"/>
        </w:rPr>
        <w:t> applicable</w:t>
      </w:r>
      <w:r>
        <w:rPr>
          <w:w w:val="105"/>
          <w:sz w:val="20"/>
        </w:rPr>
        <w:t> notice</w:t>
      </w:r>
      <w:r>
        <w:rPr>
          <w:w w:val="105"/>
          <w:sz w:val="20"/>
        </w:rPr>
        <w:t> period</w:t>
      </w:r>
      <w:r>
        <w:rPr>
          <w:w w:val="105"/>
          <w:sz w:val="20"/>
        </w:rPr>
        <w:t> has</w:t>
      </w:r>
      <w:r>
        <w:rPr>
          <w:w w:val="105"/>
          <w:sz w:val="20"/>
        </w:rPr>
        <w:t> passed.</w:t>
      </w:r>
      <w:r>
        <w:rPr>
          <w:w w:val="105"/>
          <w:sz w:val="20"/>
        </w:rPr>
        <w:t> If</w:t>
      </w:r>
      <w:r>
        <w:rPr>
          <w:w w:val="105"/>
          <w:sz w:val="20"/>
        </w:rPr>
        <w:t> a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increases</w:t>
      </w:r>
      <w:r>
        <w:rPr>
          <w:w w:val="105"/>
          <w:sz w:val="20"/>
        </w:rPr>
        <w:t> rent without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proper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notice,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can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apply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ORT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compensation.</w:t>
      </w:r>
    </w:p>
    <w:p>
      <w:pPr>
        <w:pStyle w:val="ListParagraph"/>
        <w:numPr>
          <w:ilvl w:val="0"/>
          <w:numId w:val="6"/>
        </w:numPr>
        <w:tabs>
          <w:tab w:pos="2952" w:val="left" w:leader="none"/>
        </w:tabs>
        <w:spacing w:line="244" w:lineRule="auto" w:before="122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A landlord under a fixed term tenancy must not increase the rent during the term of the tenancy unless the amount of the increase (expressed either in dollars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or as a percentage) and the time when an increase is to come into effect have been stated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lease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signed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tenant.</w:t>
      </w:r>
    </w:p>
    <w:p>
      <w:pPr>
        <w:pStyle w:val="BodyText"/>
        <w:spacing w:before="124"/>
        <w:ind w:left="2520"/>
        <w:jc w:val="both"/>
      </w:pPr>
      <w:r>
        <w:rPr>
          <w:w w:val="105"/>
        </w:rPr>
        <w:t>[see</w:t>
      </w:r>
      <w:r>
        <w:rPr>
          <w:spacing w:val="8"/>
          <w:w w:val="105"/>
        </w:rPr>
        <w:t> </w:t>
      </w:r>
      <w:r>
        <w:rPr>
          <w:w w:val="105"/>
        </w:rPr>
        <w:t>sections</w:t>
      </w:r>
      <w:r>
        <w:rPr>
          <w:spacing w:val="8"/>
          <w:w w:val="105"/>
        </w:rPr>
        <w:t> </w:t>
      </w:r>
      <w:r>
        <w:rPr>
          <w:w w:val="105"/>
        </w:rPr>
        <w:t>53.1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8"/>
          <w:w w:val="105"/>
        </w:rPr>
        <w:t> </w:t>
      </w:r>
      <w:r>
        <w:rPr>
          <w:w w:val="105"/>
        </w:rPr>
        <w:t>54</w:t>
      </w:r>
      <w:r>
        <w:rPr>
          <w:spacing w:val="9"/>
          <w:w w:val="105"/>
        </w:rPr>
        <w:t> </w:t>
      </w:r>
      <w:r>
        <w:rPr>
          <w:w w:val="105"/>
        </w:rPr>
        <w:t>of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Act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8"/>
          <w:w w:val="105"/>
        </w:rPr>
        <w:t> </w:t>
      </w:r>
      <w:r>
        <w:rPr>
          <w:w w:val="105"/>
        </w:rPr>
        <w:t>section</w:t>
      </w:r>
      <w:r>
        <w:rPr>
          <w:spacing w:val="9"/>
          <w:w w:val="105"/>
        </w:rPr>
        <w:t> </w:t>
      </w:r>
      <w:r>
        <w:rPr>
          <w:w w:val="105"/>
        </w:rPr>
        <w:t>8.1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regulations]</w:t>
      </w:r>
    </w:p>
    <w:p>
      <w:pPr>
        <w:pStyle w:val="BodyText"/>
        <w:spacing w:after="0"/>
        <w:jc w:val="both"/>
        <w:sectPr>
          <w:headerReference w:type="default" r:id="rId23"/>
          <w:footerReference w:type="default" r:id="rId24"/>
          <w:pgSz w:w="12240" w:h="15840"/>
          <w:pgMar w:header="1150" w:footer="0" w:top="1360" w:bottom="280" w:left="0" w:right="0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37"/>
        <w:rPr>
          <w:sz w:val="16"/>
        </w:rPr>
      </w:pPr>
    </w:p>
    <w:p>
      <w:pPr>
        <w:spacing w:before="0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Assignment</w:t>
      </w:r>
      <w:r>
        <w:rPr>
          <w:b/>
          <w:spacing w:val="19"/>
          <w:w w:val="110"/>
          <w:sz w:val="16"/>
        </w:rPr>
        <w:t> </w:t>
      </w:r>
      <w:r>
        <w:rPr>
          <w:b/>
          <w:w w:val="110"/>
          <w:sz w:val="16"/>
        </w:rPr>
        <w:t>and</w:t>
      </w:r>
      <w:r>
        <w:rPr>
          <w:b/>
          <w:spacing w:val="19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subletting</w:t>
      </w:r>
    </w:p>
    <w:p>
      <w:pPr>
        <w:pStyle w:val="BodyText"/>
        <w:spacing w:line="244" w:lineRule="auto" w:before="15"/>
        <w:ind w:left="2520" w:right="2158"/>
        <w:jc w:val="both"/>
      </w:pPr>
      <w:r>
        <w:rPr>
          <w:b/>
          <w:w w:val="105"/>
        </w:rPr>
        <w:t>6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If a tenancy is for a fixed term (as opposed to a “month-to-month” tenancy), a tenant may sublet a rental unit only with the written consent of the landlord. The landlord</w:t>
      </w:r>
      <w:r>
        <w:rPr>
          <w:spacing w:val="-6"/>
          <w:w w:val="105"/>
        </w:rPr>
        <w:t> </w:t>
      </w:r>
      <w:r>
        <w:rPr>
          <w:w w:val="105"/>
        </w:rPr>
        <w:t>must</w:t>
      </w:r>
      <w:r>
        <w:rPr>
          <w:spacing w:val="-6"/>
          <w:w w:val="105"/>
        </w:rPr>
        <w:t> </w:t>
      </w:r>
      <w:r>
        <w:rPr>
          <w:w w:val="105"/>
        </w:rPr>
        <w:t>not</w:t>
      </w:r>
      <w:r>
        <w:rPr>
          <w:spacing w:val="-6"/>
          <w:w w:val="105"/>
        </w:rPr>
        <w:t> </w:t>
      </w:r>
      <w:r>
        <w:rPr>
          <w:w w:val="105"/>
        </w:rPr>
        <w:t>unreasonably</w:t>
      </w:r>
      <w:r>
        <w:rPr>
          <w:spacing w:val="-6"/>
          <w:w w:val="105"/>
        </w:rPr>
        <w:t> </w:t>
      </w:r>
      <w:r>
        <w:rPr>
          <w:w w:val="105"/>
        </w:rPr>
        <w:t>withhold</w:t>
      </w:r>
      <w:r>
        <w:rPr>
          <w:spacing w:val="-6"/>
          <w:w w:val="105"/>
        </w:rPr>
        <w:t> </w:t>
      </w:r>
      <w:r>
        <w:rPr>
          <w:w w:val="105"/>
        </w:rPr>
        <w:t>consent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proposed</w:t>
      </w:r>
      <w:r>
        <w:rPr>
          <w:spacing w:val="-6"/>
          <w:w w:val="105"/>
        </w:rPr>
        <w:t> </w:t>
      </w:r>
      <w:r>
        <w:rPr>
          <w:w w:val="105"/>
        </w:rPr>
        <w:t>sublease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may charge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tenant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fee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not</w:t>
      </w:r>
      <w:r>
        <w:rPr>
          <w:spacing w:val="-11"/>
          <w:w w:val="105"/>
        </w:rPr>
        <w:t> </w:t>
      </w:r>
      <w:r>
        <w:rPr>
          <w:w w:val="105"/>
        </w:rPr>
        <w:t>more</w:t>
      </w:r>
      <w:r>
        <w:rPr>
          <w:spacing w:val="-11"/>
          <w:w w:val="105"/>
        </w:rPr>
        <w:t> </w:t>
      </w:r>
      <w:r>
        <w:rPr>
          <w:w w:val="105"/>
        </w:rPr>
        <w:t>than</w:t>
      </w:r>
      <w:r>
        <w:rPr>
          <w:spacing w:val="-11"/>
          <w:w w:val="105"/>
        </w:rPr>
        <w:t> </w:t>
      </w:r>
      <w:r>
        <w:rPr>
          <w:w w:val="105"/>
        </w:rPr>
        <w:t>$20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considering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consenting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sublease.</w:t>
      </w:r>
    </w:p>
    <w:p>
      <w:pPr>
        <w:pStyle w:val="BodyText"/>
        <w:spacing w:line="244" w:lineRule="auto" w:before="123"/>
        <w:ind w:left="2520" w:right="2157"/>
        <w:jc w:val="both"/>
      </w:pPr>
      <w:r>
        <w:rPr>
          <w:w w:val="110"/>
        </w:rPr>
        <w:t>(2)</w:t>
      </w:r>
      <w:r>
        <w:rPr>
          <w:spacing w:val="80"/>
          <w:w w:val="110"/>
        </w:rPr>
        <w:t> </w:t>
      </w:r>
      <w:r>
        <w:rPr>
          <w:w w:val="110"/>
        </w:rPr>
        <w:t>If</w:t>
      </w:r>
      <w:r>
        <w:rPr>
          <w:w w:val="110"/>
        </w:rPr>
        <w:t> a</w:t>
      </w:r>
      <w:r>
        <w:rPr>
          <w:w w:val="110"/>
        </w:rPr>
        <w:t> rental</w:t>
      </w:r>
      <w:r>
        <w:rPr>
          <w:w w:val="110"/>
        </w:rPr>
        <w:t> unit</w:t>
      </w:r>
      <w:r>
        <w:rPr>
          <w:w w:val="110"/>
        </w:rPr>
        <w:t> has</w:t>
      </w:r>
      <w:r>
        <w:rPr>
          <w:w w:val="110"/>
        </w:rPr>
        <w:t> been</w:t>
      </w:r>
      <w:r>
        <w:rPr>
          <w:w w:val="110"/>
        </w:rPr>
        <w:t> sublet,</w:t>
      </w:r>
      <w:r>
        <w:rPr>
          <w:w w:val="110"/>
        </w:rPr>
        <w:t> the</w:t>
      </w:r>
      <w:r>
        <w:rPr>
          <w:w w:val="110"/>
        </w:rPr>
        <w:t> original</w:t>
      </w:r>
      <w:r>
        <w:rPr>
          <w:w w:val="110"/>
        </w:rPr>
        <w:t> tenant</w:t>
      </w:r>
      <w:r>
        <w:rPr>
          <w:w w:val="110"/>
        </w:rPr>
        <w:t> remains</w:t>
      </w:r>
      <w:r>
        <w:rPr>
          <w:w w:val="110"/>
        </w:rPr>
        <w:t> responsible</w:t>
      </w:r>
      <w:r>
        <w:rPr>
          <w:w w:val="110"/>
        </w:rPr>
        <w:t> for fulfilling</w:t>
      </w:r>
      <w:r>
        <w:rPr>
          <w:w w:val="110"/>
        </w:rPr>
        <w:t> the</w:t>
      </w:r>
      <w:r>
        <w:rPr>
          <w:w w:val="110"/>
        </w:rPr>
        <w:t> tenant’s</w:t>
      </w:r>
      <w:r>
        <w:rPr>
          <w:w w:val="110"/>
        </w:rPr>
        <w:t> obligations</w:t>
      </w:r>
      <w:r>
        <w:rPr>
          <w:w w:val="110"/>
        </w:rPr>
        <w:t> under</w:t>
      </w:r>
      <w:r>
        <w:rPr>
          <w:w w:val="110"/>
        </w:rPr>
        <w:t> the Act,</w:t>
      </w:r>
      <w:r>
        <w:rPr>
          <w:w w:val="110"/>
        </w:rPr>
        <w:t> the</w:t>
      </w:r>
      <w:r>
        <w:rPr>
          <w:w w:val="110"/>
        </w:rPr>
        <w:t> regulations</w:t>
      </w:r>
      <w:r>
        <w:rPr>
          <w:w w:val="110"/>
        </w:rPr>
        <w:t> and</w:t>
      </w:r>
      <w:r>
        <w:rPr>
          <w:w w:val="110"/>
        </w:rPr>
        <w:t> the</w:t>
      </w:r>
      <w:r>
        <w:rPr>
          <w:w w:val="110"/>
        </w:rPr>
        <w:t> tenancy agreement</w:t>
      </w:r>
      <w:r>
        <w:rPr>
          <w:spacing w:val="-5"/>
          <w:w w:val="110"/>
        </w:rPr>
        <w:t> </w:t>
      </w:r>
      <w:r>
        <w:rPr>
          <w:w w:val="110"/>
        </w:rPr>
        <w:t>with</w:t>
      </w:r>
      <w:r>
        <w:rPr>
          <w:spacing w:val="-5"/>
          <w:w w:val="110"/>
        </w:rPr>
        <w:t> </w:t>
      </w:r>
      <w:r>
        <w:rPr>
          <w:w w:val="110"/>
        </w:rPr>
        <w:t>respect</w:t>
      </w:r>
      <w:r>
        <w:rPr>
          <w:spacing w:val="-5"/>
          <w:w w:val="110"/>
        </w:rPr>
        <w:t> </w:t>
      </w:r>
      <w:r>
        <w:rPr>
          <w:w w:val="110"/>
        </w:rPr>
        <w:t>to</w:t>
      </w:r>
      <w:r>
        <w:rPr>
          <w:spacing w:val="-5"/>
          <w:w w:val="110"/>
        </w:rPr>
        <w:t> </w:t>
      </w:r>
      <w:r>
        <w:rPr>
          <w:w w:val="110"/>
        </w:rPr>
        <w:t>matters</w:t>
      </w:r>
      <w:r>
        <w:rPr>
          <w:spacing w:val="-5"/>
          <w:w w:val="110"/>
        </w:rPr>
        <w:t> </w:t>
      </w:r>
      <w:r>
        <w:rPr>
          <w:w w:val="110"/>
        </w:rPr>
        <w:t>that</w:t>
      </w:r>
      <w:r>
        <w:rPr>
          <w:spacing w:val="-5"/>
          <w:w w:val="110"/>
        </w:rPr>
        <w:t> </w:t>
      </w:r>
      <w:r>
        <w:rPr>
          <w:w w:val="110"/>
        </w:rPr>
        <w:t>arose</w:t>
      </w:r>
      <w:r>
        <w:rPr>
          <w:spacing w:val="-5"/>
          <w:w w:val="110"/>
        </w:rPr>
        <w:t> </w:t>
      </w:r>
      <w:r>
        <w:rPr>
          <w:w w:val="110"/>
        </w:rPr>
        <w:t>before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5"/>
          <w:w w:val="110"/>
        </w:rPr>
        <w:t> </w:t>
      </w:r>
      <w:r>
        <w:rPr>
          <w:w w:val="110"/>
        </w:rPr>
        <w:t>date</w:t>
      </w:r>
      <w:r>
        <w:rPr>
          <w:spacing w:val="-5"/>
          <w:w w:val="110"/>
        </w:rPr>
        <w:t> </w:t>
      </w:r>
      <w:r>
        <w:rPr>
          <w:w w:val="110"/>
        </w:rPr>
        <w:t>on</w:t>
      </w:r>
      <w:r>
        <w:rPr>
          <w:spacing w:val="-5"/>
          <w:w w:val="110"/>
        </w:rPr>
        <w:t> </w:t>
      </w:r>
      <w:r>
        <w:rPr>
          <w:w w:val="110"/>
        </w:rPr>
        <w:t>which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5"/>
          <w:w w:val="110"/>
        </w:rPr>
        <w:t> </w:t>
      </w:r>
      <w:r>
        <w:rPr>
          <w:w w:val="110"/>
        </w:rPr>
        <w:t>rental unit was sublet.</w:t>
      </w:r>
    </w:p>
    <w:p>
      <w:pPr>
        <w:pStyle w:val="BodyText"/>
        <w:spacing w:before="123"/>
        <w:ind w:left="2520"/>
      </w:pPr>
      <w:r>
        <w:rPr>
          <w:w w:val="105"/>
        </w:rPr>
        <w:t>[see</w:t>
      </w:r>
      <w:r>
        <w:rPr>
          <w:spacing w:val="7"/>
          <w:w w:val="105"/>
        </w:rPr>
        <w:t> </w:t>
      </w:r>
      <w:r>
        <w:rPr>
          <w:w w:val="105"/>
        </w:rPr>
        <w:t>section</w:t>
      </w:r>
      <w:r>
        <w:rPr>
          <w:spacing w:val="8"/>
          <w:w w:val="105"/>
        </w:rPr>
        <w:t> </w:t>
      </w:r>
      <w:r>
        <w:rPr>
          <w:w w:val="105"/>
        </w:rPr>
        <w:t>50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7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Act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8"/>
          <w:w w:val="105"/>
        </w:rPr>
        <w:t> </w:t>
      </w:r>
      <w:r>
        <w:rPr>
          <w:w w:val="105"/>
        </w:rPr>
        <w:t>section</w:t>
      </w:r>
      <w:r>
        <w:rPr>
          <w:spacing w:val="7"/>
          <w:w w:val="105"/>
        </w:rPr>
        <w:t> </w:t>
      </w:r>
      <w:r>
        <w:rPr>
          <w:w w:val="105"/>
        </w:rPr>
        <w:t>8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regulations]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Protection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7"/>
          <w:w w:val="110"/>
          <w:sz w:val="16"/>
        </w:rPr>
        <w:t> </w:t>
      </w:r>
      <w:r>
        <w:rPr>
          <w:b/>
          <w:w w:val="110"/>
          <w:sz w:val="16"/>
        </w:rPr>
        <w:t>tenant’s</w:t>
      </w:r>
      <w:r>
        <w:rPr>
          <w:b/>
          <w:spacing w:val="17"/>
          <w:w w:val="110"/>
          <w:sz w:val="16"/>
        </w:rPr>
        <w:t> </w:t>
      </w:r>
      <w:r>
        <w:rPr>
          <w:b/>
          <w:w w:val="110"/>
          <w:sz w:val="16"/>
        </w:rPr>
        <w:t>right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to</w:t>
      </w:r>
      <w:r>
        <w:rPr>
          <w:b/>
          <w:spacing w:val="17"/>
          <w:w w:val="110"/>
          <w:sz w:val="16"/>
        </w:rPr>
        <w:t> </w:t>
      </w:r>
      <w:r>
        <w:rPr>
          <w:b/>
          <w:w w:val="110"/>
          <w:sz w:val="16"/>
        </w:rPr>
        <w:t>quiet</w:t>
      </w:r>
      <w:r>
        <w:rPr>
          <w:b/>
          <w:spacing w:val="17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enjoyment</w:t>
      </w:r>
    </w:p>
    <w:p>
      <w:pPr>
        <w:pStyle w:val="BodyText"/>
        <w:spacing w:before="14"/>
        <w:ind w:left="2520"/>
        <w:jc w:val="both"/>
      </w:pPr>
      <w:r>
        <w:rPr>
          <w:b/>
          <w:w w:val="105"/>
        </w:rPr>
        <w:t>7</w:t>
      </w:r>
      <w:r>
        <w:rPr>
          <w:b/>
          <w:spacing w:val="63"/>
          <w:w w:val="105"/>
        </w:rPr>
        <w:t> 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tenant</w:t>
      </w:r>
      <w:r>
        <w:rPr>
          <w:spacing w:val="12"/>
          <w:w w:val="105"/>
        </w:rPr>
        <w:t> </w:t>
      </w:r>
      <w:r>
        <w:rPr>
          <w:w w:val="105"/>
        </w:rPr>
        <w:t>is</w:t>
      </w:r>
      <w:r>
        <w:rPr>
          <w:spacing w:val="11"/>
          <w:w w:val="105"/>
        </w:rPr>
        <w:t> </w:t>
      </w:r>
      <w:r>
        <w:rPr>
          <w:w w:val="105"/>
        </w:rPr>
        <w:t>entitled</w:t>
      </w:r>
      <w:r>
        <w:rPr>
          <w:spacing w:val="12"/>
          <w:w w:val="105"/>
        </w:rPr>
        <w:t> </w:t>
      </w:r>
      <w:r>
        <w:rPr>
          <w:w w:val="105"/>
        </w:rPr>
        <w:t>to</w:t>
      </w:r>
      <w:r>
        <w:rPr>
          <w:spacing w:val="12"/>
          <w:w w:val="105"/>
        </w:rPr>
        <w:t> </w:t>
      </w:r>
      <w:r>
        <w:rPr>
          <w:w w:val="105"/>
        </w:rPr>
        <w:t>quiet</w:t>
      </w:r>
      <w:r>
        <w:rPr>
          <w:spacing w:val="12"/>
          <w:w w:val="105"/>
        </w:rPr>
        <w:t> </w:t>
      </w:r>
      <w:r>
        <w:rPr>
          <w:w w:val="105"/>
        </w:rPr>
        <w:t>enjoyment</w:t>
      </w:r>
      <w:r>
        <w:rPr>
          <w:spacing w:val="12"/>
          <w:w w:val="105"/>
        </w:rPr>
        <w:t> </w:t>
      </w:r>
      <w:r>
        <w:rPr>
          <w:w w:val="105"/>
        </w:rPr>
        <w:t>of</w:t>
      </w:r>
      <w:r>
        <w:rPr>
          <w:spacing w:val="12"/>
          <w:w w:val="105"/>
        </w:rPr>
        <w:t> </w:t>
      </w:r>
      <w:r>
        <w:rPr>
          <w:w w:val="105"/>
        </w:rPr>
        <w:t>a</w:t>
      </w:r>
      <w:r>
        <w:rPr>
          <w:spacing w:val="12"/>
          <w:w w:val="105"/>
        </w:rPr>
        <w:t> </w:t>
      </w:r>
      <w:r>
        <w:rPr>
          <w:w w:val="105"/>
        </w:rPr>
        <w:t>rental</w:t>
      </w:r>
      <w:r>
        <w:rPr>
          <w:spacing w:val="12"/>
          <w:w w:val="105"/>
        </w:rPr>
        <w:t> </w:t>
      </w:r>
      <w:r>
        <w:rPr>
          <w:w w:val="105"/>
        </w:rPr>
        <w:t>unit.</w:t>
      </w:r>
      <w:r>
        <w:rPr>
          <w:spacing w:val="12"/>
          <w:w w:val="105"/>
        </w:rPr>
        <w:t> </w:t>
      </w:r>
      <w:r>
        <w:rPr>
          <w:w w:val="105"/>
        </w:rPr>
        <w:t>This</w:t>
      </w:r>
      <w:r>
        <w:rPr>
          <w:spacing w:val="12"/>
          <w:w w:val="105"/>
        </w:rPr>
        <w:t> </w:t>
      </w:r>
      <w:r>
        <w:rPr>
          <w:w w:val="105"/>
        </w:rPr>
        <w:t>includes</w:t>
      </w:r>
      <w:r>
        <w:rPr>
          <w:spacing w:val="11"/>
          <w:w w:val="105"/>
        </w:rPr>
        <w:t> </w:t>
      </w:r>
      <w:r>
        <w:rPr>
          <w:w w:val="105"/>
        </w:rPr>
        <w:t>a</w:t>
      </w:r>
      <w:r>
        <w:rPr>
          <w:spacing w:val="12"/>
          <w:w w:val="105"/>
        </w:rPr>
        <w:t> </w:t>
      </w:r>
      <w:r>
        <w:rPr>
          <w:w w:val="105"/>
        </w:rPr>
        <w:t>right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to:</w:t>
      </w:r>
    </w:p>
    <w:p>
      <w:pPr>
        <w:pStyle w:val="ListParagraph"/>
        <w:numPr>
          <w:ilvl w:val="0"/>
          <w:numId w:val="7"/>
        </w:numPr>
        <w:tabs>
          <w:tab w:pos="3443" w:val="left" w:leader="none"/>
        </w:tabs>
        <w:spacing w:line="240" w:lineRule="auto" w:before="126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reasonable</w:t>
      </w:r>
      <w:r>
        <w:rPr>
          <w:spacing w:val="18"/>
          <w:w w:val="105"/>
          <w:sz w:val="20"/>
        </w:rPr>
        <w:t> </w:t>
      </w:r>
      <w:r>
        <w:rPr>
          <w:spacing w:val="-2"/>
          <w:w w:val="105"/>
          <w:sz w:val="20"/>
        </w:rPr>
        <w:t>privacy;</w:t>
      </w:r>
    </w:p>
    <w:p>
      <w:pPr>
        <w:pStyle w:val="ListParagraph"/>
        <w:numPr>
          <w:ilvl w:val="0"/>
          <w:numId w:val="7"/>
        </w:numPr>
        <w:tabs>
          <w:tab w:pos="3443" w:val="left" w:leader="none"/>
        </w:tabs>
        <w:spacing w:line="240" w:lineRule="auto" w:before="125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freedom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unreasonable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disturbance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other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tenants;</w:t>
      </w:r>
    </w:p>
    <w:p>
      <w:pPr>
        <w:pStyle w:val="ListParagraph"/>
        <w:numPr>
          <w:ilvl w:val="0"/>
          <w:numId w:val="7"/>
        </w:numPr>
        <w:tabs>
          <w:tab w:pos="3421" w:val="left" w:leader="none"/>
        </w:tabs>
        <w:spacing w:line="240" w:lineRule="auto" w:before="126" w:after="0"/>
        <w:ind w:left="3421" w:right="0" w:hanging="421"/>
        <w:jc w:val="left"/>
        <w:rPr>
          <w:sz w:val="20"/>
        </w:rPr>
      </w:pPr>
      <w:r>
        <w:rPr>
          <w:w w:val="105"/>
          <w:sz w:val="20"/>
        </w:rPr>
        <w:t>exclusive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possession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unit;</w:t>
      </w:r>
      <w:r>
        <w:rPr>
          <w:spacing w:val="17"/>
          <w:w w:val="105"/>
          <w:sz w:val="20"/>
        </w:rPr>
        <w:t> </w:t>
      </w:r>
      <w:r>
        <w:rPr>
          <w:spacing w:val="-5"/>
          <w:w w:val="105"/>
          <w:sz w:val="20"/>
        </w:rPr>
        <w:t>and</w:t>
      </w:r>
    </w:p>
    <w:p>
      <w:pPr>
        <w:pStyle w:val="ListParagraph"/>
        <w:numPr>
          <w:ilvl w:val="0"/>
          <w:numId w:val="7"/>
        </w:numPr>
        <w:tabs>
          <w:tab w:pos="3447" w:val="left" w:leader="none"/>
        </w:tabs>
        <w:spacing w:line="369" w:lineRule="auto" w:before="125" w:after="0"/>
        <w:ind w:left="2520" w:right="3526" w:firstLine="480"/>
        <w:jc w:val="left"/>
        <w:rPr>
          <w:sz w:val="20"/>
        </w:rPr>
      </w:pPr>
      <w:r>
        <w:rPr>
          <w:w w:val="105"/>
          <w:sz w:val="20"/>
        </w:rPr>
        <w:t>use of common areas for reasonable and lawful </w:t>
      </w:r>
      <w:r>
        <w:rPr>
          <w:w w:val="105"/>
          <w:sz w:val="20"/>
        </w:rPr>
        <w:t>purposes. [see section 44 of the Act]</w:t>
      </w:r>
    </w:p>
    <w:p>
      <w:pPr>
        <w:spacing w:line="175" w:lineRule="exact" w:before="0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Landlord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and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tenant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obligations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to</w:t>
      </w:r>
      <w:r>
        <w:rPr>
          <w:b/>
          <w:spacing w:val="-5"/>
          <w:w w:val="115"/>
          <w:sz w:val="16"/>
        </w:rPr>
        <w:t> </w:t>
      </w:r>
      <w:r>
        <w:rPr>
          <w:b/>
          <w:w w:val="115"/>
          <w:sz w:val="16"/>
        </w:rPr>
        <w:t>repair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and</w:t>
      </w:r>
      <w:r>
        <w:rPr>
          <w:b/>
          <w:spacing w:val="-6"/>
          <w:w w:val="115"/>
          <w:sz w:val="16"/>
        </w:rPr>
        <w:t> </w:t>
      </w:r>
      <w:r>
        <w:rPr>
          <w:b/>
          <w:spacing w:val="-2"/>
          <w:w w:val="115"/>
          <w:sz w:val="16"/>
        </w:rPr>
        <w:t>maintain</w:t>
      </w:r>
    </w:p>
    <w:p>
      <w:pPr>
        <w:pStyle w:val="BodyText"/>
        <w:spacing w:line="244" w:lineRule="auto" w:before="15"/>
        <w:ind w:left="2520" w:right="2154"/>
        <w:jc w:val="both"/>
      </w:pPr>
      <w:r>
        <w:rPr>
          <w:b/>
          <w:w w:val="110"/>
        </w:rPr>
        <w:t>8</w:t>
      </w:r>
      <w:r>
        <w:rPr>
          <w:w w:val="110"/>
        </w:rPr>
        <w:t>(1)</w:t>
      </w:r>
      <w:r>
        <w:rPr>
          <w:spacing w:val="80"/>
          <w:w w:val="110"/>
        </w:rPr>
        <w:t> </w:t>
      </w:r>
      <w:r>
        <w:rPr>
          <w:w w:val="110"/>
        </w:rPr>
        <w:t>A</w:t>
      </w:r>
      <w:r>
        <w:rPr>
          <w:spacing w:val="-2"/>
          <w:w w:val="110"/>
        </w:rPr>
        <w:t> </w:t>
      </w:r>
      <w:r>
        <w:rPr>
          <w:w w:val="110"/>
        </w:rPr>
        <w:t>landlord must maintain rental property in a good state of repair and fit for</w:t>
      </w:r>
      <w:r>
        <w:rPr>
          <w:w w:val="110"/>
        </w:rPr>
        <w:t> the</w:t>
      </w:r>
      <w:r>
        <w:rPr>
          <w:w w:val="110"/>
        </w:rPr>
        <w:t> use</w:t>
      </w:r>
      <w:r>
        <w:rPr>
          <w:w w:val="110"/>
        </w:rPr>
        <w:t> and</w:t>
      </w:r>
      <w:r>
        <w:rPr>
          <w:w w:val="110"/>
        </w:rPr>
        <w:t> enjoyment</w:t>
      </w:r>
      <w:r>
        <w:rPr>
          <w:w w:val="110"/>
        </w:rPr>
        <w:t> of</w:t>
      </w:r>
      <w:r>
        <w:rPr>
          <w:w w:val="110"/>
        </w:rPr>
        <w:t> the</w:t>
      </w:r>
      <w:r>
        <w:rPr>
          <w:w w:val="110"/>
        </w:rPr>
        <w:t> tenant. A landlord</w:t>
      </w:r>
      <w:r>
        <w:rPr>
          <w:w w:val="110"/>
        </w:rPr>
        <w:t> must</w:t>
      </w:r>
      <w:r>
        <w:rPr>
          <w:w w:val="110"/>
        </w:rPr>
        <w:t> keep</w:t>
      </w:r>
      <w:r>
        <w:rPr>
          <w:w w:val="110"/>
        </w:rPr>
        <w:t> all</w:t>
      </w:r>
      <w:r>
        <w:rPr>
          <w:w w:val="110"/>
        </w:rPr>
        <w:t> services</w:t>
      </w:r>
      <w:r>
        <w:rPr>
          <w:w w:val="110"/>
        </w:rPr>
        <w:t> and facilities included with the rent (e.g., appliances, heating and plumbing systems, etc.) in a good and functional state of repair.</w:t>
      </w:r>
    </w:p>
    <w:p>
      <w:pPr>
        <w:pStyle w:val="ListParagraph"/>
        <w:numPr>
          <w:ilvl w:val="0"/>
          <w:numId w:val="8"/>
        </w:numPr>
        <w:tabs>
          <w:tab w:pos="2964" w:val="left" w:leader="none"/>
        </w:tabs>
        <w:spacing w:line="244" w:lineRule="auto" w:before="123" w:after="0"/>
        <w:ind w:left="2520" w:right="2154" w:firstLine="0"/>
        <w:jc w:val="both"/>
        <w:rPr>
          <w:sz w:val="20"/>
        </w:rPr>
      </w:pPr>
      <w:r>
        <w:rPr>
          <w:w w:val="110"/>
          <w:sz w:val="20"/>
        </w:rPr>
        <w:t>A</w:t>
      </w:r>
      <w:r>
        <w:rPr>
          <w:w w:val="110"/>
          <w:sz w:val="20"/>
        </w:rPr>
        <w:t> tenant</w:t>
      </w:r>
      <w:r>
        <w:rPr>
          <w:w w:val="110"/>
          <w:sz w:val="20"/>
        </w:rPr>
        <w:t> must</w:t>
      </w:r>
      <w:r>
        <w:rPr>
          <w:w w:val="110"/>
          <w:sz w:val="20"/>
        </w:rPr>
        <w:t> maintain</w:t>
      </w:r>
      <w:r>
        <w:rPr>
          <w:w w:val="110"/>
          <w:sz w:val="20"/>
        </w:rPr>
        <w:t> reasonable</w:t>
      </w:r>
      <w:r>
        <w:rPr>
          <w:w w:val="110"/>
          <w:sz w:val="20"/>
        </w:rPr>
        <w:t> health,</w:t>
      </w:r>
      <w:r>
        <w:rPr>
          <w:w w:val="110"/>
          <w:sz w:val="20"/>
        </w:rPr>
        <w:t> cleanliness</w:t>
      </w:r>
      <w:r>
        <w:rPr>
          <w:w w:val="110"/>
          <w:sz w:val="20"/>
        </w:rPr>
        <w:t> and</w:t>
      </w:r>
      <w:r>
        <w:rPr>
          <w:w w:val="110"/>
          <w:sz w:val="20"/>
        </w:rPr>
        <w:t> sanitary standards throughout the rental unit and must repair damage to the rental unit, </w:t>
      </w:r>
      <w:r>
        <w:rPr>
          <w:sz w:val="20"/>
        </w:rPr>
        <w:t>services</w:t>
      </w:r>
      <w:r>
        <w:rPr>
          <w:spacing w:val="33"/>
          <w:sz w:val="20"/>
        </w:rPr>
        <w:t> </w:t>
      </w:r>
      <w:r>
        <w:rPr>
          <w:sz w:val="20"/>
        </w:rPr>
        <w:t>or</w:t>
      </w:r>
      <w:r>
        <w:rPr>
          <w:spacing w:val="33"/>
          <w:sz w:val="20"/>
        </w:rPr>
        <w:t> </w:t>
      </w:r>
      <w:r>
        <w:rPr>
          <w:sz w:val="20"/>
        </w:rPr>
        <w:t>facilities</w:t>
      </w:r>
      <w:r>
        <w:rPr>
          <w:spacing w:val="33"/>
          <w:sz w:val="20"/>
        </w:rPr>
        <w:t> </w:t>
      </w:r>
      <w:r>
        <w:rPr>
          <w:sz w:val="20"/>
        </w:rPr>
        <w:t>caused</w:t>
      </w:r>
      <w:r>
        <w:rPr>
          <w:spacing w:val="33"/>
          <w:sz w:val="20"/>
        </w:rPr>
        <w:t> </w:t>
      </w:r>
      <w:r>
        <w:rPr>
          <w:sz w:val="20"/>
        </w:rPr>
        <w:t>by</w:t>
      </w:r>
      <w:r>
        <w:rPr>
          <w:spacing w:val="33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tenant</w:t>
      </w:r>
      <w:r>
        <w:rPr>
          <w:spacing w:val="33"/>
          <w:sz w:val="20"/>
        </w:rPr>
        <w:t> </w:t>
      </w:r>
      <w:r>
        <w:rPr>
          <w:sz w:val="20"/>
        </w:rPr>
        <w:t>or</w:t>
      </w:r>
      <w:r>
        <w:rPr>
          <w:spacing w:val="33"/>
          <w:sz w:val="20"/>
        </w:rPr>
        <w:t> </w:t>
      </w:r>
      <w:r>
        <w:rPr>
          <w:sz w:val="20"/>
        </w:rPr>
        <w:t>by</w:t>
      </w:r>
      <w:r>
        <w:rPr>
          <w:spacing w:val="33"/>
          <w:sz w:val="20"/>
        </w:rPr>
        <w:t> </w:t>
      </w:r>
      <w:r>
        <w:rPr>
          <w:sz w:val="20"/>
        </w:rPr>
        <w:t>someone</w:t>
      </w:r>
      <w:r>
        <w:rPr>
          <w:spacing w:val="33"/>
          <w:sz w:val="20"/>
        </w:rPr>
        <w:t> </w:t>
      </w:r>
      <w:r>
        <w:rPr>
          <w:sz w:val="20"/>
        </w:rPr>
        <w:t>permitted</w:t>
      </w:r>
      <w:r>
        <w:rPr>
          <w:spacing w:val="33"/>
          <w:sz w:val="20"/>
        </w:rPr>
        <w:t> </w:t>
      </w:r>
      <w:r>
        <w:rPr>
          <w:sz w:val="20"/>
        </w:rPr>
        <w:t>on</w:t>
      </w:r>
      <w:r>
        <w:rPr>
          <w:spacing w:val="33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property </w:t>
      </w:r>
      <w:r>
        <w:rPr>
          <w:w w:val="110"/>
          <w:sz w:val="20"/>
        </w:rPr>
        <w:t>by the tenant. The tenant is not responsible for reasonable wear and tear.</w:t>
      </w:r>
    </w:p>
    <w:p>
      <w:pPr>
        <w:pStyle w:val="ListParagraph"/>
        <w:numPr>
          <w:ilvl w:val="0"/>
          <w:numId w:val="8"/>
        </w:numPr>
        <w:tabs>
          <w:tab w:pos="2961" w:val="left" w:leader="none"/>
        </w:tabs>
        <w:spacing w:line="244" w:lineRule="auto" w:before="124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If the landlord grants the tenant the exclusive use of residential property (such as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single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family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dwelling),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responsible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ordinary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cleanliness of the exterior of the property, including the yard or surrounding land, unless the parties agree otherwise.</w:t>
      </w:r>
    </w:p>
    <w:p>
      <w:pPr>
        <w:pStyle w:val="BodyText"/>
        <w:spacing w:before="123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49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Landlord’s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right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to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enter</w:t>
      </w:r>
      <w:r>
        <w:rPr>
          <w:b/>
          <w:spacing w:val="-6"/>
          <w:w w:val="115"/>
          <w:sz w:val="16"/>
        </w:rPr>
        <w:t> </w:t>
      </w:r>
      <w:r>
        <w:rPr>
          <w:b/>
          <w:w w:val="115"/>
          <w:sz w:val="16"/>
        </w:rPr>
        <w:t>rental</w:t>
      </w:r>
      <w:r>
        <w:rPr>
          <w:b/>
          <w:spacing w:val="-6"/>
          <w:w w:val="115"/>
          <w:sz w:val="16"/>
        </w:rPr>
        <w:t> </w:t>
      </w:r>
      <w:r>
        <w:rPr>
          <w:b/>
          <w:spacing w:val="-4"/>
          <w:w w:val="115"/>
          <w:sz w:val="16"/>
        </w:rPr>
        <w:t>unit</w:t>
      </w:r>
    </w:p>
    <w:p>
      <w:pPr>
        <w:pStyle w:val="BodyText"/>
        <w:spacing w:before="15"/>
        <w:ind w:left="2520"/>
      </w:pPr>
      <w:r>
        <w:rPr>
          <w:b/>
          <w:w w:val="105"/>
        </w:rPr>
        <w:t>9</w:t>
      </w:r>
      <w:r>
        <w:rPr>
          <w:w w:val="105"/>
        </w:rPr>
        <w:t>(1)</w:t>
      </w:r>
      <w:r>
        <w:rPr>
          <w:spacing w:val="50"/>
          <w:w w:val="105"/>
        </w:rPr>
        <w:t> 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landlord</w:t>
      </w:r>
      <w:r>
        <w:rPr>
          <w:spacing w:val="10"/>
          <w:w w:val="105"/>
        </w:rPr>
        <w:t> </w:t>
      </w:r>
      <w:r>
        <w:rPr>
          <w:w w:val="105"/>
        </w:rPr>
        <w:t>must</w:t>
      </w:r>
      <w:r>
        <w:rPr>
          <w:spacing w:val="11"/>
          <w:w w:val="105"/>
        </w:rPr>
        <w:t> </w:t>
      </w:r>
      <w:r>
        <w:rPr>
          <w:w w:val="105"/>
        </w:rPr>
        <w:t>not</w:t>
      </w:r>
      <w:r>
        <w:rPr>
          <w:spacing w:val="10"/>
          <w:w w:val="105"/>
        </w:rPr>
        <w:t> </w:t>
      </w:r>
      <w:r>
        <w:rPr>
          <w:w w:val="105"/>
        </w:rPr>
        <w:t>enter</w:t>
      </w:r>
      <w:r>
        <w:rPr>
          <w:spacing w:val="10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rental</w:t>
      </w:r>
      <w:r>
        <w:rPr>
          <w:spacing w:val="11"/>
          <w:w w:val="105"/>
        </w:rPr>
        <w:t> </w:t>
      </w:r>
      <w:r>
        <w:rPr>
          <w:w w:val="105"/>
        </w:rPr>
        <w:t>unit</w:t>
      </w:r>
      <w:r>
        <w:rPr>
          <w:spacing w:val="10"/>
          <w:w w:val="105"/>
        </w:rPr>
        <w:t> </w:t>
      </w:r>
      <w:r>
        <w:rPr>
          <w:w w:val="105"/>
        </w:rPr>
        <w:t>unless</w:t>
      </w:r>
      <w:r>
        <w:rPr>
          <w:spacing w:val="10"/>
          <w:w w:val="105"/>
        </w:rPr>
        <w:t> </w:t>
      </w:r>
      <w:r>
        <w:rPr>
          <w:w w:val="105"/>
        </w:rPr>
        <w:t>one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0"/>
          <w:w w:val="105"/>
        </w:rPr>
        <w:t> </w:t>
      </w:r>
      <w:r>
        <w:rPr>
          <w:w w:val="105"/>
        </w:rPr>
        <w:t>the</w:t>
      </w:r>
      <w:r>
        <w:rPr>
          <w:spacing w:val="10"/>
          <w:w w:val="105"/>
        </w:rPr>
        <w:t> </w:t>
      </w:r>
      <w:r>
        <w:rPr>
          <w:w w:val="105"/>
        </w:rPr>
        <w:t>following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applies:</w:t>
      </w:r>
    </w:p>
    <w:p>
      <w:pPr>
        <w:pStyle w:val="ListParagraph"/>
        <w:numPr>
          <w:ilvl w:val="1"/>
          <w:numId w:val="8"/>
        </w:numPr>
        <w:tabs>
          <w:tab w:pos="3443" w:val="left" w:leader="none"/>
        </w:tabs>
        <w:spacing w:line="240" w:lineRule="auto" w:before="125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gives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permission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6"/>
          <w:w w:val="105"/>
          <w:sz w:val="20"/>
        </w:rPr>
        <w:t> </w:t>
      </w:r>
      <w:r>
        <w:rPr>
          <w:spacing w:val="-2"/>
          <w:w w:val="105"/>
          <w:sz w:val="20"/>
        </w:rPr>
        <w:t>entry;</w:t>
      </w:r>
    </w:p>
    <w:p>
      <w:pPr>
        <w:pStyle w:val="ListParagraph"/>
        <w:numPr>
          <w:ilvl w:val="1"/>
          <w:numId w:val="8"/>
        </w:numPr>
        <w:tabs>
          <w:tab w:pos="3439" w:val="left" w:leader="none"/>
        </w:tabs>
        <w:spacing w:line="244" w:lineRule="auto" w:before="126" w:after="0"/>
        <w:ind w:left="2999" w:right="2156" w:firstLine="0"/>
        <w:jc w:val="both"/>
        <w:rPr>
          <w:sz w:val="20"/>
        </w:rPr>
      </w:pPr>
      <w:r>
        <w:rPr>
          <w:w w:val="105"/>
          <w:sz w:val="20"/>
        </w:rPr>
        <w:t>at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least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24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hours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(and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more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than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7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days)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before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entry,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landlord gives the tenant written notice that sets out the date and time of entry and a reasonable purpose for entering;</w:t>
      </w:r>
    </w:p>
    <w:p>
      <w:pPr>
        <w:pStyle w:val="ListParagraph"/>
        <w:numPr>
          <w:ilvl w:val="1"/>
          <w:numId w:val="8"/>
        </w:numPr>
        <w:tabs>
          <w:tab w:pos="3420" w:val="left" w:leader="none"/>
        </w:tabs>
        <w:spacing w:line="244" w:lineRule="auto" w:before="122" w:after="0"/>
        <w:ind w:left="2999" w:right="2158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enters</w:t>
      </w:r>
      <w:r>
        <w:rPr>
          <w:w w:val="105"/>
          <w:sz w:val="20"/>
        </w:rPr>
        <w:t> the</w:t>
      </w:r>
      <w:r>
        <w:rPr>
          <w:w w:val="105"/>
          <w:sz w:val="20"/>
        </w:rPr>
        <w:t> rental</w:t>
      </w:r>
      <w:r>
        <w:rPr>
          <w:w w:val="105"/>
          <w:sz w:val="20"/>
        </w:rPr>
        <w:t> unit</w:t>
      </w:r>
      <w:r>
        <w:rPr>
          <w:w w:val="105"/>
          <w:sz w:val="20"/>
        </w:rPr>
        <w:t> to</w:t>
      </w:r>
      <w:r>
        <w:rPr>
          <w:w w:val="105"/>
          <w:sz w:val="20"/>
        </w:rPr>
        <w:t> provide</w:t>
      </w:r>
      <w:r>
        <w:rPr>
          <w:w w:val="105"/>
          <w:sz w:val="20"/>
        </w:rPr>
        <w:t> housekeeping</w:t>
      </w:r>
      <w:r>
        <w:rPr>
          <w:w w:val="105"/>
          <w:sz w:val="20"/>
        </w:rPr>
        <w:t> or</w:t>
      </w:r>
      <w:r>
        <w:rPr>
          <w:w w:val="105"/>
          <w:sz w:val="20"/>
        </w:rPr>
        <w:t> related services pursuant to a written agreement with the tenant;</w:t>
      </w:r>
    </w:p>
    <w:p>
      <w:pPr>
        <w:pStyle w:val="ListParagraph"/>
        <w:spacing w:after="0" w:line="244" w:lineRule="auto"/>
        <w:jc w:val="both"/>
        <w:rPr>
          <w:sz w:val="20"/>
        </w:rPr>
        <w:sectPr>
          <w:headerReference w:type="default" r:id="rId25"/>
          <w:footerReference w:type="default" r:id="rId26"/>
          <w:pgSz w:w="12240" w:h="15840"/>
          <w:pgMar w:header="1150" w:footer="0" w:top="1360" w:bottom="280" w:left="0" w:right="0"/>
        </w:sectPr>
      </w:pPr>
    </w:p>
    <w:p>
      <w:pPr>
        <w:pStyle w:val="BodyText"/>
      </w:pPr>
    </w:p>
    <w:p>
      <w:pPr>
        <w:pStyle w:val="BodyText"/>
        <w:spacing w:before="122"/>
      </w:pPr>
    </w:p>
    <w:p>
      <w:pPr>
        <w:pStyle w:val="ListParagraph"/>
        <w:numPr>
          <w:ilvl w:val="1"/>
          <w:numId w:val="8"/>
        </w:numPr>
        <w:tabs>
          <w:tab w:pos="3447" w:val="left" w:leader="none"/>
        </w:tabs>
        <w:spacing w:line="240" w:lineRule="auto" w:before="1" w:after="0"/>
        <w:ind w:left="3447" w:right="0" w:hanging="447"/>
        <w:jc w:val="left"/>
        <w:rPr>
          <w:sz w:val="20"/>
        </w:rPr>
      </w:pPr>
      <w:r>
        <w:rPr>
          <w:w w:val="110"/>
          <w:sz w:val="20"/>
        </w:rPr>
        <w:t>the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landlord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has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an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order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from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ORT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authorizes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entry;</w:t>
      </w:r>
    </w:p>
    <w:p>
      <w:pPr>
        <w:pStyle w:val="ListParagraph"/>
        <w:numPr>
          <w:ilvl w:val="1"/>
          <w:numId w:val="8"/>
        </w:numPr>
        <w:tabs>
          <w:tab w:pos="3432" w:val="left" w:leader="none"/>
        </w:tabs>
        <w:spacing w:line="240" w:lineRule="auto" w:before="125" w:after="0"/>
        <w:ind w:left="3432" w:right="0" w:hanging="432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appears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have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abandoned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18"/>
          <w:w w:val="105"/>
          <w:sz w:val="20"/>
        </w:rPr>
        <w:t> </w:t>
      </w:r>
      <w:r>
        <w:rPr>
          <w:spacing w:val="-2"/>
          <w:w w:val="105"/>
          <w:sz w:val="20"/>
        </w:rPr>
        <w:t>unit;</w:t>
      </w:r>
    </w:p>
    <w:p>
      <w:pPr>
        <w:pStyle w:val="ListParagraph"/>
        <w:numPr>
          <w:ilvl w:val="1"/>
          <w:numId w:val="8"/>
        </w:numPr>
        <w:tabs>
          <w:tab w:pos="3399" w:val="left" w:leader="none"/>
        </w:tabs>
        <w:spacing w:line="240" w:lineRule="auto" w:before="126" w:after="0"/>
        <w:ind w:left="3399" w:right="0" w:hanging="399"/>
        <w:jc w:val="left"/>
        <w:rPr>
          <w:sz w:val="20"/>
        </w:rPr>
      </w:pPr>
      <w:r>
        <w:rPr>
          <w:w w:val="105"/>
          <w:sz w:val="20"/>
        </w:rPr>
        <w:t>an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emergency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exists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entry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necessary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protect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life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4"/>
          <w:w w:val="105"/>
          <w:sz w:val="20"/>
        </w:rPr>
        <w:t> </w:t>
      </w:r>
      <w:r>
        <w:rPr>
          <w:spacing w:val="-2"/>
          <w:w w:val="105"/>
          <w:sz w:val="20"/>
        </w:rPr>
        <w:t>property.</w:t>
      </w:r>
    </w:p>
    <w:p>
      <w:pPr>
        <w:pStyle w:val="ListParagraph"/>
        <w:numPr>
          <w:ilvl w:val="0"/>
          <w:numId w:val="9"/>
        </w:numPr>
        <w:tabs>
          <w:tab w:pos="2962" w:val="left" w:leader="none"/>
        </w:tabs>
        <w:spacing w:line="244" w:lineRule="auto" w:before="125" w:after="0"/>
        <w:ind w:left="2519" w:right="2158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w w:val="105"/>
          <w:sz w:val="20"/>
        </w:rPr>
        <w:t> notice</w:t>
      </w:r>
      <w:r>
        <w:rPr>
          <w:w w:val="105"/>
          <w:sz w:val="20"/>
        </w:rPr>
        <w:t> provided</w:t>
      </w:r>
      <w:r>
        <w:rPr>
          <w:w w:val="105"/>
          <w:sz w:val="20"/>
        </w:rPr>
        <w:t> by</w:t>
      </w:r>
      <w:r>
        <w:rPr>
          <w:w w:val="105"/>
          <w:sz w:val="20"/>
        </w:rPr>
        <w:t> the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must</w:t>
      </w:r>
      <w:r>
        <w:rPr>
          <w:w w:val="105"/>
          <w:sz w:val="20"/>
        </w:rPr>
        <w:t> state</w:t>
      </w:r>
      <w:r>
        <w:rPr>
          <w:w w:val="105"/>
          <w:sz w:val="20"/>
        </w:rPr>
        <w:t> a</w:t>
      </w:r>
      <w:r>
        <w:rPr>
          <w:w w:val="105"/>
          <w:sz w:val="20"/>
        </w:rPr>
        <w:t> maximum</w:t>
      </w:r>
      <w:r>
        <w:rPr>
          <w:w w:val="105"/>
          <w:sz w:val="20"/>
        </w:rPr>
        <w:t> 4-hour</w:t>
      </w:r>
      <w:r>
        <w:rPr>
          <w:w w:val="105"/>
          <w:sz w:val="20"/>
        </w:rPr>
        <w:t> period during which the landlord will enter the rental unit.</w:t>
      </w:r>
    </w:p>
    <w:p>
      <w:pPr>
        <w:pStyle w:val="ListParagraph"/>
        <w:numPr>
          <w:ilvl w:val="0"/>
          <w:numId w:val="9"/>
        </w:numPr>
        <w:tabs>
          <w:tab w:pos="2520" w:val="left" w:leader="none"/>
          <w:tab w:pos="2954" w:val="left" w:leader="none"/>
        </w:tabs>
        <w:spacing w:line="244" w:lineRule="auto" w:before="122" w:after="0"/>
        <w:ind w:left="2520" w:right="2157" w:hanging="1"/>
        <w:jc w:val="both"/>
        <w:rPr>
          <w:sz w:val="20"/>
        </w:rPr>
      </w:pPr>
      <w:r>
        <w:rPr>
          <w:w w:val="105"/>
          <w:sz w:val="20"/>
        </w:rPr>
        <w:t>If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given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notice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tenancy,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enter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rental unit for the purpose of showing it to prospective tenants, but only if the landlord complies with section 10 of these standard conditions.</w:t>
      </w:r>
    </w:p>
    <w:p>
      <w:pPr>
        <w:pStyle w:val="ListParagraph"/>
        <w:numPr>
          <w:ilvl w:val="0"/>
          <w:numId w:val="9"/>
        </w:numPr>
        <w:tabs>
          <w:tab w:pos="2952" w:val="left" w:leader="none"/>
        </w:tabs>
        <w:spacing w:line="244" w:lineRule="auto" w:before="122" w:after="0"/>
        <w:ind w:left="2520" w:right="2158" w:firstLine="0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must</w:t>
      </w:r>
      <w:r>
        <w:rPr>
          <w:w w:val="105"/>
          <w:sz w:val="20"/>
        </w:rPr>
        <w:t> not</w:t>
      </w:r>
      <w:r>
        <w:rPr>
          <w:w w:val="105"/>
          <w:sz w:val="20"/>
        </w:rPr>
        <w:t> enter</w:t>
      </w:r>
      <w:r>
        <w:rPr>
          <w:w w:val="105"/>
          <w:sz w:val="20"/>
        </w:rPr>
        <w:t> a</w:t>
      </w:r>
      <w:r>
        <w:rPr>
          <w:w w:val="105"/>
          <w:sz w:val="20"/>
        </w:rPr>
        <w:t> rental</w:t>
      </w:r>
      <w:r>
        <w:rPr>
          <w:w w:val="105"/>
          <w:sz w:val="20"/>
        </w:rPr>
        <w:t> unit</w:t>
      </w:r>
      <w:r>
        <w:rPr>
          <w:w w:val="105"/>
          <w:sz w:val="20"/>
        </w:rPr>
        <w:t> for</w:t>
      </w:r>
      <w:r>
        <w:rPr>
          <w:w w:val="105"/>
          <w:sz w:val="20"/>
        </w:rPr>
        <w:t> the</w:t>
      </w:r>
      <w:r>
        <w:rPr>
          <w:w w:val="105"/>
          <w:sz w:val="20"/>
        </w:rPr>
        <w:t> purpose</w:t>
      </w:r>
      <w:r>
        <w:rPr>
          <w:w w:val="105"/>
          <w:sz w:val="20"/>
        </w:rPr>
        <w:t> of</w:t>
      </w:r>
      <w:r>
        <w:rPr>
          <w:w w:val="105"/>
          <w:sz w:val="20"/>
        </w:rPr>
        <w:t> showing</w:t>
      </w:r>
      <w:r>
        <w:rPr>
          <w:w w:val="105"/>
          <w:sz w:val="20"/>
        </w:rPr>
        <w:t> it</w:t>
      </w:r>
      <w:r>
        <w:rPr>
          <w:w w:val="105"/>
          <w:sz w:val="20"/>
        </w:rPr>
        <w:t> to</w:t>
      </w:r>
      <w:r>
        <w:rPr>
          <w:w w:val="105"/>
          <w:sz w:val="20"/>
        </w:rPr>
        <w:t> a prospective purchaser without first giving the tenant 24 hours’ notice or obtaining the tenant’s consent.</w:t>
      </w:r>
    </w:p>
    <w:p>
      <w:pPr>
        <w:pStyle w:val="ListParagraph"/>
        <w:numPr>
          <w:ilvl w:val="0"/>
          <w:numId w:val="9"/>
        </w:numPr>
        <w:tabs>
          <w:tab w:pos="2959" w:val="left" w:leader="none"/>
        </w:tabs>
        <w:spacing w:line="244" w:lineRule="auto" w:before="123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Entry can only be made between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8 a.m. and 8 p.m. on a day that is not a Sunday nor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day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religious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worship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tenant,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unless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otherwise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agrees.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45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Notice</w:t>
      </w:r>
      <w:r>
        <w:rPr>
          <w:b/>
          <w:spacing w:val="11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2"/>
          <w:w w:val="110"/>
          <w:sz w:val="16"/>
        </w:rPr>
        <w:t> </w:t>
      </w:r>
      <w:r>
        <w:rPr>
          <w:b/>
          <w:w w:val="110"/>
          <w:sz w:val="16"/>
        </w:rPr>
        <w:t>entry</w:t>
      </w:r>
      <w:r>
        <w:rPr>
          <w:b/>
          <w:spacing w:val="11"/>
          <w:w w:val="110"/>
          <w:sz w:val="16"/>
        </w:rPr>
        <w:t> </w:t>
      </w:r>
      <w:r>
        <w:rPr>
          <w:b/>
          <w:w w:val="110"/>
          <w:sz w:val="16"/>
        </w:rPr>
        <w:t>to</w:t>
      </w:r>
      <w:r>
        <w:rPr>
          <w:b/>
          <w:spacing w:val="12"/>
          <w:w w:val="110"/>
          <w:sz w:val="16"/>
        </w:rPr>
        <w:t> </w:t>
      </w:r>
      <w:r>
        <w:rPr>
          <w:b/>
          <w:w w:val="110"/>
          <w:sz w:val="16"/>
        </w:rPr>
        <w:t>show</w:t>
      </w:r>
      <w:r>
        <w:rPr>
          <w:b/>
          <w:spacing w:val="12"/>
          <w:w w:val="110"/>
          <w:sz w:val="16"/>
        </w:rPr>
        <w:t> </w:t>
      </w:r>
      <w:r>
        <w:rPr>
          <w:b/>
          <w:w w:val="110"/>
          <w:sz w:val="16"/>
        </w:rPr>
        <w:t>rental</w:t>
      </w:r>
      <w:r>
        <w:rPr>
          <w:b/>
          <w:spacing w:val="11"/>
          <w:w w:val="110"/>
          <w:sz w:val="16"/>
        </w:rPr>
        <w:t> </w:t>
      </w:r>
      <w:r>
        <w:rPr>
          <w:b/>
          <w:w w:val="110"/>
          <w:sz w:val="16"/>
        </w:rPr>
        <w:t>unit</w:t>
      </w:r>
      <w:r>
        <w:rPr>
          <w:b/>
          <w:spacing w:val="12"/>
          <w:w w:val="110"/>
          <w:sz w:val="16"/>
        </w:rPr>
        <w:t> </w:t>
      </w:r>
      <w:r>
        <w:rPr>
          <w:b/>
          <w:w w:val="110"/>
          <w:sz w:val="16"/>
        </w:rPr>
        <w:t>to</w:t>
      </w:r>
      <w:r>
        <w:rPr>
          <w:b/>
          <w:spacing w:val="12"/>
          <w:w w:val="110"/>
          <w:sz w:val="16"/>
        </w:rPr>
        <w:t> </w:t>
      </w:r>
      <w:r>
        <w:rPr>
          <w:b/>
          <w:w w:val="110"/>
          <w:sz w:val="16"/>
        </w:rPr>
        <w:t>prospective</w:t>
      </w:r>
      <w:r>
        <w:rPr>
          <w:b/>
          <w:spacing w:val="11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tenants</w:t>
      </w:r>
    </w:p>
    <w:p>
      <w:pPr>
        <w:pStyle w:val="BodyText"/>
        <w:spacing w:line="244" w:lineRule="auto" w:before="14"/>
        <w:ind w:left="2520" w:right="2157" w:hanging="1"/>
        <w:jc w:val="both"/>
      </w:pPr>
      <w:r>
        <w:rPr>
          <w:b/>
          <w:w w:val="105"/>
        </w:rPr>
        <w:t>10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If a tenant has given notice to end the tenancy or if a fixed term tenancy is ending and there will not be a new tenancy agreement between the same landlord and tenant, the landlord may enter the rental unit for the purpose of showing it to prospective tenants, but only if:</w:t>
      </w:r>
    </w:p>
    <w:p>
      <w:pPr>
        <w:pStyle w:val="ListParagraph"/>
        <w:numPr>
          <w:ilvl w:val="1"/>
          <w:numId w:val="9"/>
        </w:numPr>
        <w:tabs>
          <w:tab w:pos="3443" w:val="left" w:leader="none"/>
        </w:tabs>
        <w:spacing w:line="240" w:lineRule="auto" w:before="124" w:after="0"/>
        <w:ind w:left="3443" w:right="0" w:hanging="443"/>
        <w:jc w:val="left"/>
        <w:rPr>
          <w:sz w:val="20"/>
        </w:rPr>
      </w:pPr>
      <w:r>
        <w:rPr>
          <w:w w:val="110"/>
          <w:sz w:val="20"/>
        </w:rPr>
        <w:t>the tenant has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given </w:t>
      </w:r>
      <w:r>
        <w:rPr>
          <w:spacing w:val="-2"/>
          <w:w w:val="110"/>
          <w:sz w:val="20"/>
        </w:rPr>
        <w:t>permission;</w:t>
      </w:r>
    </w:p>
    <w:p>
      <w:pPr>
        <w:pStyle w:val="ListParagraph"/>
        <w:numPr>
          <w:ilvl w:val="1"/>
          <w:numId w:val="9"/>
        </w:numPr>
        <w:tabs>
          <w:tab w:pos="3442" w:val="left" w:leader="none"/>
        </w:tabs>
        <w:spacing w:line="244" w:lineRule="auto" w:before="125" w:after="0"/>
        <w:ind w:left="2999" w:right="2157" w:firstLine="0"/>
        <w:jc w:val="both"/>
        <w:rPr>
          <w:sz w:val="20"/>
        </w:rPr>
      </w:pPr>
      <w:r>
        <w:rPr>
          <w:w w:val="105"/>
          <w:sz w:val="20"/>
        </w:rPr>
        <w:t>the landlord gives notice (which the tenant has received) at least 2 hours before entry; or</w:t>
      </w:r>
    </w:p>
    <w:p>
      <w:pPr>
        <w:pStyle w:val="ListParagraph"/>
        <w:numPr>
          <w:ilvl w:val="1"/>
          <w:numId w:val="9"/>
        </w:numPr>
        <w:tabs>
          <w:tab w:pos="3421" w:val="left" w:leader="none"/>
        </w:tabs>
        <w:spacing w:line="244" w:lineRule="auto" w:before="122" w:after="0"/>
        <w:ind w:left="3000" w:right="2158" w:firstLine="0"/>
        <w:jc w:val="both"/>
        <w:rPr>
          <w:sz w:val="20"/>
        </w:rPr>
      </w:pPr>
      <w:r>
        <w:rPr>
          <w:w w:val="105"/>
          <w:sz w:val="20"/>
        </w:rPr>
        <w:t>the landlord and the tenant have agreed in writing to the circumstances under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which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enter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unit,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provided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terms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are reasonable and the agreement is entered into after the tenant has given notice to end the tenancy or, in the case of a fixed term tenancy, the tenant is aware that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ending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there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agreement.</w:t>
      </w:r>
    </w:p>
    <w:p>
      <w:pPr>
        <w:pStyle w:val="BodyText"/>
        <w:spacing w:line="244" w:lineRule="auto" w:before="124"/>
        <w:ind w:left="2519" w:right="2154"/>
        <w:jc w:val="both"/>
      </w:pPr>
      <w:r>
        <w:rPr>
          <w:w w:val="105"/>
        </w:rPr>
        <w:t>(2)</w:t>
      </w:r>
      <w:r>
        <w:rPr>
          <w:spacing w:val="80"/>
          <w:w w:val="105"/>
        </w:rPr>
        <w:t> </w:t>
      </w:r>
      <w:r>
        <w:rPr>
          <w:w w:val="105"/>
        </w:rPr>
        <w:t>If a landlord does not have permission from the tenant and there is no written agreement,</w:t>
      </w:r>
      <w:r>
        <w:rPr>
          <w:w w:val="105"/>
        </w:rPr>
        <w:t> the</w:t>
      </w:r>
      <w:r>
        <w:rPr>
          <w:w w:val="105"/>
        </w:rPr>
        <w:t> landlord</w:t>
      </w:r>
      <w:r>
        <w:rPr>
          <w:w w:val="105"/>
        </w:rPr>
        <w:t> must</w:t>
      </w:r>
      <w:r>
        <w:rPr>
          <w:w w:val="105"/>
        </w:rPr>
        <w:t> make</w:t>
      </w:r>
      <w:r>
        <w:rPr>
          <w:w w:val="105"/>
        </w:rPr>
        <w:t> a</w:t>
      </w:r>
      <w:r>
        <w:rPr>
          <w:w w:val="105"/>
        </w:rPr>
        <w:t> reasonable</w:t>
      </w:r>
      <w:r>
        <w:rPr>
          <w:w w:val="105"/>
        </w:rPr>
        <w:t> effort,</w:t>
      </w:r>
      <w:r>
        <w:rPr>
          <w:w w:val="105"/>
        </w:rPr>
        <w:t> at</w:t>
      </w:r>
      <w:r>
        <w:rPr>
          <w:w w:val="105"/>
        </w:rPr>
        <w:t> least</w:t>
      </w:r>
      <w:r>
        <w:rPr>
          <w:w w:val="105"/>
        </w:rPr>
        <w:t> 2</w:t>
      </w:r>
      <w:r>
        <w:rPr>
          <w:w w:val="105"/>
        </w:rPr>
        <w:t> hours</w:t>
      </w:r>
      <w:r>
        <w:rPr>
          <w:w w:val="105"/>
        </w:rPr>
        <w:t> before</w:t>
      </w:r>
      <w:r>
        <w:rPr>
          <w:spacing w:val="40"/>
          <w:w w:val="105"/>
        </w:rPr>
        <w:t> </w:t>
      </w:r>
      <w:r>
        <w:rPr>
          <w:w w:val="105"/>
        </w:rPr>
        <w:t>entry,</w:t>
      </w:r>
      <w:r>
        <w:rPr>
          <w:spacing w:val="28"/>
          <w:w w:val="105"/>
        </w:rPr>
        <w:t> </w:t>
      </w:r>
      <w:r>
        <w:rPr>
          <w:w w:val="105"/>
        </w:rPr>
        <w:t>to</w:t>
      </w:r>
      <w:r>
        <w:rPr>
          <w:spacing w:val="28"/>
          <w:w w:val="105"/>
        </w:rPr>
        <w:t> </w:t>
      </w:r>
      <w:r>
        <w:rPr>
          <w:w w:val="105"/>
        </w:rPr>
        <w:t>contact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tenant</w:t>
      </w:r>
      <w:r>
        <w:rPr>
          <w:spacing w:val="28"/>
          <w:w w:val="105"/>
        </w:rPr>
        <w:t> </w:t>
      </w:r>
      <w:r>
        <w:rPr>
          <w:w w:val="105"/>
        </w:rPr>
        <w:t>at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telephone</w:t>
      </w:r>
      <w:r>
        <w:rPr>
          <w:spacing w:val="28"/>
          <w:w w:val="105"/>
        </w:rPr>
        <w:t> </w:t>
      </w:r>
      <w:r>
        <w:rPr>
          <w:w w:val="105"/>
        </w:rPr>
        <w:t>number</w:t>
      </w:r>
      <w:r>
        <w:rPr>
          <w:spacing w:val="28"/>
          <w:w w:val="105"/>
        </w:rPr>
        <w:t> </w:t>
      </w:r>
      <w:r>
        <w:rPr>
          <w:w w:val="105"/>
        </w:rPr>
        <w:t>or</w:t>
      </w:r>
      <w:r>
        <w:rPr>
          <w:spacing w:val="28"/>
          <w:w w:val="105"/>
        </w:rPr>
        <w:t> </w:t>
      </w:r>
      <w:r>
        <w:rPr>
          <w:w w:val="105"/>
        </w:rPr>
        <w:t>email</w:t>
      </w:r>
      <w:r>
        <w:rPr>
          <w:spacing w:val="28"/>
          <w:w w:val="105"/>
        </w:rPr>
        <w:t> </w:t>
      </w:r>
      <w:r>
        <w:rPr>
          <w:w w:val="105"/>
        </w:rPr>
        <w:t>address</w:t>
      </w:r>
      <w:r>
        <w:rPr>
          <w:spacing w:val="28"/>
          <w:w w:val="105"/>
        </w:rPr>
        <w:t> </w:t>
      </w:r>
      <w:r>
        <w:rPr>
          <w:w w:val="105"/>
        </w:rPr>
        <w:t>provided</w:t>
      </w:r>
      <w:r>
        <w:rPr>
          <w:spacing w:val="28"/>
          <w:w w:val="105"/>
        </w:rPr>
        <w:t> </w:t>
      </w:r>
      <w:r>
        <w:rPr>
          <w:w w:val="105"/>
        </w:rPr>
        <w:t>by the</w:t>
      </w:r>
      <w:r>
        <w:rPr>
          <w:spacing w:val="40"/>
          <w:w w:val="105"/>
        </w:rPr>
        <w:t> </w:t>
      </w:r>
      <w:r>
        <w:rPr>
          <w:w w:val="105"/>
        </w:rPr>
        <w:t>tenant.</w:t>
      </w:r>
      <w:r>
        <w:rPr>
          <w:spacing w:val="40"/>
          <w:w w:val="105"/>
        </w:rPr>
        <w:t> </w:t>
      </w:r>
      <w:r>
        <w:rPr>
          <w:w w:val="105"/>
        </w:rPr>
        <w:t>If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landlord</w:t>
      </w:r>
      <w:r>
        <w:rPr>
          <w:spacing w:val="40"/>
          <w:w w:val="105"/>
        </w:rPr>
        <w:t> </w:t>
      </w:r>
      <w:r>
        <w:rPr>
          <w:w w:val="105"/>
        </w:rPr>
        <w:t>is</w:t>
      </w:r>
      <w:r>
        <w:rPr>
          <w:spacing w:val="40"/>
          <w:w w:val="105"/>
        </w:rPr>
        <w:t> </w:t>
      </w:r>
      <w:r>
        <w:rPr>
          <w:w w:val="105"/>
        </w:rPr>
        <w:t>still</w:t>
      </w:r>
      <w:r>
        <w:rPr>
          <w:spacing w:val="40"/>
          <w:w w:val="105"/>
        </w:rPr>
        <w:t> </w:t>
      </w:r>
      <w:r>
        <w:rPr>
          <w:w w:val="105"/>
        </w:rPr>
        <w:t>unsuccessful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notifying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tenant,</w:t>
      </w:r>
      <w:r>
        <w:rPr>
          <w:spacing w:val="40"/>
          <w:w w:val="105"/>
        </w:rPr>
        <w:t> </w:t>
      </w:r>
      <w:r>
        <w:rPr>
          <w:w w:val="105"/>
        </w:rPr>
        <w:t>or</w:t>
      </w:r>
      <w:r>
        <w:rPr>
          <w:spacing w:val="40"/>
          <w:w w:val="105"/>
        </w:rPr>
        <w:t> </w:t>
      </w:r>
      <w:r>
        <w:rPr>
          <w:w w:val="105"/>
        </w:rPr>
        <w:t>if</w:t>
      </w:r>
      <w:r>
        <w:rPr>
          <w:spacing w:val="40"/>
          <w:w w:val="105"/>
        </w:rPr>
        <w:t> </w:t>
      </w:r>
      <w:r>
        <w:rPr>
          <w:w w:val="105"/>
        </w:rPr>
        <w:t>the tenant has not provided contact information, the landlord may enter the rental unit without prior notice by posting a notice on the door of the rental unit that sets out the time and date of entry.</w:t>
      </w:r>
    </w:p>
    <w:p>
      <w:pPr>
        <w:pStyle w:val="BodyText"/>
        <w:spacing w:before="126"/>
        <w:ind w:left="2519"/>
      </w:pPr>
      <w:r>
        <w:rPr>
          <w:w w:val="105"/>
        </w:rPr>
        <w:t>[see</w:t>
      </w:r>
      <w:r>
        <w:rPr>
          <w:spacing w:val="5"/>
          <w:w w:val="105"/>
        </w:rPr>
        <w:t> </w:t>
      </w:r>
      <w:r>
        <w:rPr>
          <w:w w:val="105"/>
        </w:rPr>
        <w:t>section</w:t>
      </w:r>
      <w:r>
        <w:rPr>
          <w:spacing w:val="5"/>
          <w:w w:val="105"/>
        </w:rPr>
        <w:t> </w:t>
      </w:r>
      <w:r>
        <w:rPr>
          <w:w w:val="105"/>
        </w:rPr>
        <w:t>7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regulations]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Tenant’s</w:t>
      </w:r>
      <w:r>
        <w:rPr>
          <w:b/>
          <w:spacing w:val="15"/>
          <w:w w:val="110"/>
          <w:sz w:val="16"/>
        </w:rPr>
        <w:t> </w:t>
      </w:r>
      <w:r>
        <w:rPr>
          <w:b/>
          <w:w w:val="110"/>
          <w:sz w:val="16"/>
        </w:rPr>
        <w:t>right</w:t>
      </w:r>
      <w:r>
        <w:rPr>
          <w:b/>
          <w:spacing w:val="15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5"/>
          <w:w w:val="110"/>
          <w:sz w:val="16"/>
        </w:rPr>
        <w:t> </w:t>
      </w:r>
      <w:r>
        <w:rPr>
          <w:b/>
          <w:w w:val="110"/>
          <w:sz w:val="16"/>
        </w:rPr>
        <w:t>access</w:t>
      </w:r>
      <w:r>
        <w:rPr>
          <w:b/>
          <w:spacing w:val="15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protected</w:t>
      </w:r>
    </w:p>
    <w:p>
      <w:pPr>
        <w:pStyle w:val="BodyText"/>
        <w:spacing w:line="244" w:lineRule="auto" w:before="14"/>
        <w:ind w:left="2520" w:right="2157"/>
        <w:jc w:val="both"/>
      </w:pPr>
      <w:r>
        <w:rPr>
          <w:b/>
          <w:w w:val="110"/>
        </w:rPr>
        <w:t>11</w:t>
      </w:r>
      <w:r>
        <w:rPr>
          <w:b/>
          <w:spacing w:val="80"/>
          <w:w w:val="110"/>
        </w:rPr>
        <w:t> </w:t>
      </w:r>
      <w:r>
        <w:rPr>
          <w:w w:val="110"/>
        </w:rPr>
        <w:t>A</w:t>
      </w:r>
      <w:r>
        <w:rPr>
          <w:spacing w:val="-13"/>
          <w:w w:val="110"/>
        </w:rPr>
        <w:t> </w:t>
      </w:r>
      <w:r>
        <w:rPr>
          <w:w w:val="110"/>
        </w:rPr>
        <w:t>landlord</w:t>
      </w:r>
      <w:r>
        <w:rPr>
          <w:spacing w:val="-11"/>
          <w:w w:val="110"/>
        </w:rPr>
        <w:t> </w:t>
      </w:r>
      <w:r>
        <w:rPr>
          <w:w w:val="110"/>
        </w:rPr>
        <w:t>must</w:t>
      </w:r>
      <w:r>
        <w:rPr>
          <w:spacing w:val="-12"/>
          <w:w w:val="110"/>
        </w:rPr>
        <w:t> </w:t>
      </w:r>
      <w:r>
        <w:rPr>
          <w:w w:val="110"/>
        </w:rPr>
        <w:t>not</w:t>
      </w:r>
      <w:r>
        <w:rPr>
          <w:spacing w:val="-12"/>
          <w:w w:val="110"/>
        </w:rPr>
        <w:t> </w:t>
      </w:r>
      <w:r>
        <w:rPr>
          <w:w w:val="110"/>
        </w:rPr>
        <w:t>restrict</w:t>
      </w:r>
      <w:r>
        <w:rPr>
          <w:spacing w:val="-12"/>
          <w:w w:val="110"/>
        </w:rPr>
        <w:t> </w:t>
      </w:r>
      <w:r>
        <w:rPr>
          <w:w w:val="110"/>
        </w:rPr>
        <w:t>access</w:t>
      </w:r>
      <w:r>
        <w:rPr>
          <w:spacing w:val="-12"/>
          <w:w w:val="110"/>
        </w:rPr>
        <w:t> </w:t>
      </w:r>
      <w:r>
        <w:rPr>
          <w:w w:val="110"/>
        </w:rPr>
        <w:t>to</w:t>
      </w:r>
      <w:r>
        <w:rPr>
          <w:spacing w:val="-12"/>
          <w:w w:val="110"/>
        </w:rPr>
        <w:t> </w:t>
      </w:r>
      <w:r>
        <w:rPr>
          <w:w w:val="110"/>
        </w:rPr>
        <w:t>residential</w:t>
      </w:r>
      <w:r>
        <w:rPr>
          <w:spacing w:val="-12"/>
          <w:w w:val="110"/>
        </w:rPr>
        <w:t> </w:t>
      </w:r>
      <w:r>
        <w:rPr>
          <w:w w:val="110"/>
        </w:rPr>
        <w:t>property</w:t>
      </w:r>
      <w:r>
        <w:rPr>
          <w:spacing w:val="-12"/>
          <w:w w:val="110"/>
        </w:rPr>
        <w:t> </w:t>
      </w:r>
      <w:r>
        <w:rPr>
          <w:w w:val="110"/>
        </w:rPr>
        <w:t>(i.e.,</w:t>
      </w:r>
      <w:r>
        <w:rPr>
          <w:spacing w:val="-12"/>
          <w:w w:val="110"/>
        </w:rPr>
        <w:t> </w:t>
      </w:r>
      <w:r>
        <w:rPr>
          <w:w w:val="110"/>
        </w:rPr>
        <w:t>the</w:t>
      </w:r>
      <w:r>
        <w:rPr>
          <w:spacing w:val="-12"/>
          <w:w w:val="110"/>
        </w:rPr>
        <w:t> </w:t>
      </w:r>
      <w:r>
        <w:rPr>
          <w:w w:val="110"/>
        </w:rPr>
        <w:t>rental</w:t>
      </w:r>
      <w:r>
        <w:rPr>
          <w:spacing w:val="-12"/>
          <w:w w:val="110"/>
        </w:rPr>
        <w:t> </w:t>
      </w:r>
      <w:r>
        <w:rPr>
          <w:w w:val="110"/>
        </w:rPr>
        <w:t>unit and</w:t>
      </w:r>
      <w:r>
        <w:rPr>
          <w:spacing w:val="-8"/>
          <w:w w:val="110"/>
        </w:rPr>
        <w:t> </w:t>
      </w:r>
      <w:r>
        <w:rPr>
          <w:w w:val="110"/>
        </w:rPr>
        <w:t>any</w:t>
      </w:r>
      <w:r>
        <w:rPr>
          <w:spacing w:val="-8"/>
          <w:w w:val="110"/>
        </w:rPr>
        <w:t> </w:t>
      </w:r>
      <w:r>
        <w:rPr>
          <w:w w:val="110"/>
        </w:rPr>
        <w:t>common</w:t>
      </w:r>
      <w:r>
        <w:rPr>
          <w:spacing w:val="-8"/>
          <w:w w:val="110"/>
        </w:rPr>
        <w:t> </w:t>
      </w:r>
      <w:r>
        <w:rPr>
          <w:w w:val="110"/>
        </w:rPr>
        <w:t>areas)</w:t>
      </w:r>
      <w:r>
        <w:rPr>
          <w:spacing w:val="-8"/>
          <w:w w:val="110"/>
        </w:rPr>
        <w:t> </w:t>
      </w:r>
      <w:r>
        <w:rPr>
          <w:w w:val="110"/>
        </w:rPr>
        <w:t>by</w:t>
      </w:r>
      <w:r>
        <w:rPr>
          <w:spacing w:val="-8"/>
          <w:w w:val="110"/>
        </w:rPr>
        <w:t> </w:t>
      </w:r>
      <w:r>
        <w:rPr>
          <w:w w:val="110"/>
        </w:rPr>
        <w:t>the</w:t>
      </w:r>
      <w:r>
        <w:rPr>
          <w:spacing w:val="-8"/>
          <w:w w:val="110"/>
        </w:rPr>
        <w:t> </w:t>
      </w:r>
      <w:r>
        <w:rPr>
          <w:w w:val="110"/>
        </w:rPr>
        <w:t>tenant</w:t>
      </w:r>
      <w:r>
        <w:rPr>
          <w:spacing w:val="-8"/>
          <w:w w:val="110"/>
        </w:rPr>
        <w:t> </w:t>
      </w:r>
      <w:r>
        <w:rPr>
          <w:w w:val="110"/>
        </w:rPr>
        <w:t>or</w:t>
      </w:r>
      <w:r>
        <w:rPr>
          <w:spacing w:val="-8"/>
          <w:w w:val="110"/>
        </w:rPr>
        <w:t> </w:t>
      </w:r>
      <w:r>
        <w:rPr>
          <w:w w:val="110"/>
        </w:rPr>
        <w:t>by</w:t>
      </w:r>
      <w:r>
        <w:rPr>
          <w:spacing w:val="-8"/>
          <w:w w:val="110"/>
        </w:rPr>
        <w:t> </w:t>
      </w:r>
      <w:r>
        <w:rPr>
          <w:w w:val="110"/>
        </w:rPr>
        <w:t>a</w:t>
      </w:r>
      <w:r>
        <w:rPr>
          <w:spacing w:val="-8"/>
          <w:w w:val="110"/>
        </w:rPr>
        <w:t> </w:t>
      </w:r>
      <w:r>
        <w:rPr>
          <w:w w:val="110"/>
        </w:rPr>
        <w:t>person</w:t>
      </w:r>
      <w:r>
        <w:rPr>
          <w:spacing w:val="-8"/>
          <w:w w:val="110"/>
        </w:rPr>
        <w:t> </w:t>
      </w:r>
      <w:r>
        <w:rPr>
          <w:w w:val="110"/>
        </w:rPr>
        <w:t>permitted</w:t>
      </w:r>
      <w:r>
        <w:rPr>
          <w:spacing w:val="-8"/>
          <w:w w:val="110"/>
        </w:rPr>
        <w:t> </w:t>
      </w:r>
      <w:r>
        <w:rPr>
          <w:w w:val="110"/>
        </w:rPr>
        <w:t>on</w:t>
      </w:r>
      <w:r>
        <w:rPr>
          <w:spacing w:val="-8"/>
          <w:w w:val="110"/>
        </w:rPr>
        <w:t> </w:t>
      </w:r>
      <w:r>
        <w:rPr>
          <w:w w:val="110"/>
        </w:rPr>
        <w:t>the</w:t>
      </w:r>
      <w:r>
        <w:rPr>
          <w:spacing w:val="-8"/>
          <w:w w:val="110"/>
        </w:rPr>
        <w:t> </w:t>
      </w:r>
      <w:r>
        <w:rPr>
          <w:w w:val="110"/>
        </w:rPr>
        <w:t>residential property by the tenant.</w:t>
      </w:r>
    </w:p>
    <w:p>
      <w:pPr>
        <w:pStyle w:val="BodyText"/>
        <w:spacing w:before="123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46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pStyle w:val="BodyText"/>
        <w:spacing w:after="0"/>
        <w:sectPr>
          <w:headerReference w:type="default" r:id="rId27"/>
          <w:footerReference w:type="default" r:id="rId28"/>
          <w:pgSz w:w="12240" w:h="15840"/>
          <w:pgMar w:header="1150" w:footer="0" w:top="1360" w:bottom="280" w:left="0" w:right="0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37"/>
        <w:rPr>
          <w:sz w:val="16"/>
        </w:rPr>
      </w:pPr>
    </w:p>
    <w:p>
      <w:pPr>
        <w:spacing w:before="0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Prohibitions</w:t>
      </w:r>
      <w:r>
        <w:rPr>
          <w:b/>
          <w:spacing w:val="15"/>
          <w:w w:val="110"/>
          <w:sz w:val="16"/>
        </w:rPr>
        <w:t> </w:t>
      </w:r>
      <w:r>
        <w:rPr>
          <w:b/>
          <w:w w:val="110"/>
          <w:sz w:val="16"/>
        </w:rPr>
        <w:t>on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changes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to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locks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and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other</w:t>
      </w:r>
      <w:r>
        <w:rPr>
          <w:b/>
          <w:spacing w:val="15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access</w:t>
      </w:r>
    </w:p>
    <w:p>
      <w:pPr>
        <w:pStyle w:val="BodyText"/>
        <w:spacing w:line="244" w:lineRule="auto" w:before="15"/>
        <w:ind w:left="2520" w:right="2157"/>
        <w:jc w:val="both"/>
      </w:pPr>
      <w:r>
        <w:rPr>
          <w:b/>
          <w:w w:val="105"/>
        </w:rPr>
        <w:t>12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Neither</w:t>
      </w:r>
      <w:r>
        <w:rPr>
          <w:w w:val="105"/>
        </w:rPr>
        <w:t> a</w:t>
      </w:r>
      <w:r>
        <w:rPr>
          <w:w w:val="105"/>
        </w:rPr>
        <w:t> landlord</w:t>
      </w:r>
      <w:r>
        <w:rPr>
          <w:w w:val="105"/>
        </w:rPr>
        <w:t> nor</w:t>
      </w:r>
      <w:r>
        <w:rPr>
          <w:w w:val="105"/>
        </w:rPr>
        <w:t> a</w:t>
      </w:r>
      <w:r>
        <w:rPr>
          <w:w w:val="105"/>
        </w:rPr>
        <w:t> tenant</w:t>
      </w:r>
      <w:r>
        <w:rPr>
          <w:w w:val="105"/>
        </w:rPr>
        <w:t> may</w:t>
      </w:r>
      <w:r>
        <w:rPr>
          <w:w w:val="105"/>
        </w:rPr>
        <w:t> change</w:t>
      </w:r>
      <w:r>
        <w:rPr>
          <w:w w:val="105"/>
        </w:rPr>
        <w:t> locks</w:t>
      </w:r>
      <w:r>
        <w:rPr>
          <w:w w:val="105"/>
        </w:rPr>
        <w:t> or</w:t>
      </w:r>
      <w:r>
        <w:rPr>
          <w:w w:val="105"/>
        </w:rPr>
        <w:t> security</w:t>
      </w:r>
      <w:r>
        <w:rPr>
          <w:w w:val="105"/>
        </w:rPr>
        <w:t> codes</w:t>
      </w:r>
      <w:r>
        <w:rPr>
          <w:w w:val="105"/>
        </w:rPr>
        <w:t> to</w:t>
      </w:r>
      <w:r>
        <w:rPr>
          <w:w w:val="105"/>
        </w:rPr>
        <w:t> a</w:t>
      </w:r>
      <w:r>
        <w:rPr>
          <w:spacing w:val="40"/>
          <w:w w:val="105"/>
        </w:rPr>
        <w:t> </w:t>
      </w:r>
      <w:r>
        <w:rPr>
          <w:w w:val="105"/>
        </w:rPr>
        <w:t>rental unit unless:</w:t>
      </w:r>
    </w:p>
    <w:p>
      <w:pPr>
        <w:pStyle w:val="ListParagraph"/>
        <w:numPr>
          <w:ilvl w:val="0"/>
          <w:numId w:val="10"/>
        </w:numPr>
        <w:tabs>
          <w:tab w:pos="3443" w:val="left" w:leader="none"/>
        </w:tabs>
        <w:spacing w:line="244" w:lineRule="auto" w:before="121" w:after="0"/>
        <w:ind w:left="3000" w:right="2158" w:firstLine="0"/>
        <w:jc w:val="left"/>
        <w:rPr>
          <w:sz w:val="20"/>
        </w:rPr>
      </w:pPr>
      <w:r>
        <w:rPr>
          <w:w w:val="105"/>
          <w:sz w:val="20"/>
        </w:rPr>
        <w:t>they agree to the change and, if the landlord changes the locks or security code, the landlord gives the tenant new keys or the new security code; or</w:t>
      </w:r>
    </w:p>
    <w:p>
      <w:pPr>
        <w:pStyle w:val="ListParagraph"/>
        <w:numPr>
          <w:ilvl w:val="0"/>
          <w:numId w:val="10"/>
        </w:numPr>
        <w:tabs>
          <w:tab w:pos="3443" w:val="left" w:leader="none"/>
        </w:tabs>
        <w:spacing w:line="240" w:lineRule="auto" w:before="122" w:after="0"/>
        <w:ind w:left="3443" w:right="0" w:hanging="443"/>
        <w:jc w:val="left"/>
        <w:rPr>
          <w:sz w:val="20"/>
        </w:rPr>
      </w:pPr>
      <w:r>
        <w:rPr>
          <w:w w:val="110"/>
          <w:sz w:val="20"/>
        </w:rPr>
        <w:t>a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hearing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officer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has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ordered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1"/>
          <w:w w:val="110"/>
          <w:sz w:val="20"/>
        </w:rPr>
        <w:t> </w:t>
      </w:r>
      <w:r>
        <w:rPr>
          <w:spacing w:val="-2"/>
          <w:w w:val="110"/>
          <w:sz w:val="20"/>
        </w:rPr>
        <w:t>change.</w:t>
      </w:r>
    </w:p>
    <w:p>
      <w:pPr>
        <w:pStyle w:val="BodyText"/>
        <w:spacing w:line="244" w:lineRule="auto" w:before="126"/>
        <w:ind w:left="2519" w:right="2157"/>
        <w:jc w:val="both"/>
      </w:pPr>
      <w:r>
        <w:rPr>
          <w:w w:val="105"/>
        </w:rPr>
        <w:t>(2)</w:t>
      </w:r>
      <w:r>
        <w:rPr>
          <w:spacing w:val="80"/>
          <w:w w:val="150"/>
        </w:rPr>
        <w:t> </w:t>
      </w:r>
      <w:r>
        <w:rPr>
          <w:w w:val="105"/>
        </w:rPr>
        <w:t>A landlord must not change locks or security codes to a common area unless</w:t>
      </w:r>
      <w:r>
        <w:rPr>
          <w:spacing w:val="40"/>
          <w:w w:val="105"/>
        </w:rPr>
        <w:t> </w:t>
      </w:r>
      <w:r>
        <w:rPr>
          <w:w w:val="105"/>
        </w:rPr>
        <w:t>the landlord provides each tenant with new keys or new security codes for the area. Similarly, a tenant must not change locks or security codes to a common area unless the landlord consents to the change.</w:t>
      </w:r>
    </w:p>
    <w:p>
      <w:pPr>
        <w:pStyle w:val="BodyText"/>
        <w:spacing w:before="123"/>
        <w:ind w:left="2519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48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Notice</w:t>
      </w:r>
      <w:r>
        <w:rPr>
          <w:b/>
          <w:spacing w:val="-4"/>
          <w:w w:val="115"/>
          <w:sz w:val="16"/>
        </w:rPr>
        <w:t> </w:t>
      </w:r>
      <w:r>
        <w:rPr>
          <w:b/>
          <w:w w:val="115"/>
          <w:sz w:val="16"/>
        </w:rPr>
        <w:t>at</w:t>
      </w:r>
      <w:r>
        <w:rPr>
          <w:b/>
          <w:spacing w:val="-3"/>
          <w:w w:val="115"/>
          <w:sz w:val="16"/>
        </w:rPr>
        <w:t> </w:t>
      </w:r>
      <w:r>
        <w:rPr>
          <w:b/>
          <w:w w:val="115"/>
          <w:sz w:val="16"/>
        </w:rPr>
        <w:t>end</w:t>
      </w:r>
      <w:r>
        <w:rPr>
          <w:b/>
          <w:spacing w:val="-3"/>
          <w:w w:val="115"/>
          <w:sz w:val="16"/>
        </w:rPr>
        <w:t> </w:t>
      </w:r>
      <w:r>
        <w:rPr>
          <w:b/>
          <w:w w:val="115"/>
          <w:sz w:val="16"/>
        </w:rPr>
        <w:t>of</w:t>
      </w:r>
      <w:r>
        <w:rPr>
          <w:b/>
          <w:spacing w:val="-4"/>
          <w:w w:val="115"/>
          <w:sz w:val="16"/>
        </w:rPr>
        <w:t> </w:t>
      </w:r>
      <w:r>
        <w:rPr>
          <w:b/>
          <w:w w:val="115"/>
          <w:sz w:val="16"/>
        </w:rPr>
        <w:t>fixed</w:t>
      </w:r>
      <w:r>
        <w:rPr>
          <w:b/>
          <w:spacing w:val="-3"/>
          <w:w w:val="115"/>
          <w:sz w:val="16"/>
        </w:rPr>
        <w:t> </w:t>
      </w:r>
      <w:r>
        <w:rPr>
          <w:b/>
          <w:w w:val="115"/>
          <w:sz w:val="16"/>
        </w:rPr>
        <w:t>term</w:t>
      </w:r>
      <w:r>
        <w:rPr>
          <w:b/>
          <w:spacing w:val="-3"/>
          <w:w w:val="115"/>
          <w:sz w:val="16"/>
        </w:rPr>
        <w:t> </w:t>
      </w:r>
      <w:r>
        <w:rPr>
          <w:b/>
          <w:spacing w:val="-2"/>
          <w:w w:val="115"/>
          <w:sz w:val="16"/>
        </w:rPr>
        <w:t>tenancy</w:t>
      </w:r>
    </w:p>
    <w:p>
      <w:pPr>
        <w:pStyle w:val="BodyText"/>
        <w:spacing w:line="244" w:lineRule="auto" w:before="15"/>
        <w:ind w:left="2520" w:right="2157"/>
        <w:jc w:val="both"/>
      </w:pPr>
      <w:r>
        <w:rPr>
          <w:b/>
          <w:w w:val="110"/>
        </w:rPr>
        <w:t>13</w:t>
      </w:r>
      <w:r>
        <w:rPr>
          <w:w w:val="110"/>
        </w:rPr>
        <w:t>(1)</w:t>
      </w:r>
      <w:r>
        <w:rPr>
          <w:spacing w:val="80"/>
          <w:w w:val="110"/>
        </w:rPr>
        <w:t> </w:t>
      </w:r>
      <w:r>
        <w:rPr>
          <w:w w:val="110"/>
        </w:rPr>
        <w:t>At</w:t>
      </w:r>
      <w:r>
        <w:rPr>
          <w:spacing w:val="-3"/>
          <w:w w:val="110"/>
        </w:rPr>
        <w:t> </w:t>
      </w:r>
      <w:r>
        <w:rPr>
          <w:w w:val="110"/>
        </w:rPr>
        <w:t>least</w:t>
      </w:r>
      <w:r>
        <w:rPr>
          <w:spacing w:val="-3"/>
          <w:w w:val="110"/>
        </w:rPr>
        <w:t> </w:t>
      </w:r>
      <w:r>
        <w:rPr>
          <w:w w:val="110"/>
        </w:rPr>
        <w:t>2</w:t>
      </w:r>
      <w:r>
        <w:rPr>
          <w:spacing w:val="-3"/>
          <w:w w:val="110"/>
        </w:rPr>
        <w:t> </w:t>
      </w:r>
      <w:r>
        <w:rPr>
          <w:w w:val="110"/>
        </w:rPr>
        <w:t>months</w:t>
      </w:r>
      <w:r>
        <w:rPr>
          <w:spacing w:val="-3"/>
          <w:w w:val="110"/>
        </w:rPr>
        <w:t> </w:t>
      </w:r>
      <w:r>
        <w:rPr>
          <w:w w:val="110"/>
        </w:rPr>
        <w:t>before</w:t>
      </w:r>
      <w:r>
        <w:rPr>
          <w:spacing w:val="-3"/>
          <w:w w:val="110"/>
        </w:rPr>
        <w:t> </w:t>
      </w:r>
      <w:r>
        <w:rPr>
          <w:w w:val="110"/>
        </w:rPr>
        <w:t>a</w:t>
      </w:r>
      <w:r>
        <w:rPr>
          <w:spacing w:val="-3"/>
          <w:w w:val="110"/>
        </w:rPr>
        <w:t> </w:t>
      </w:r>
      <w:r>
        <w:rPr>
          <w:w w:val="110"/>
        </w:rPr>
        <w:t>fixed</w:t>
      </w:r>
      <w:r>
        <w:rPr>
          <w:spacing w:val="-3"/>
          <w:w w:val="110"/>
        </w:rPr>
        <w:t> </w:t>
      </w:r>
      <w:r>
        <w:rPr>
          <w:w w:val="110"/>
        </w:rPr>
        <w:t>term</w:t>
      </w:r>
      <w:r>
        <w:rPr>
          <w:spacing w:val="-3"/>
          <w:w w:val="110"/>
        </w:rPr>
        <w:t> </w:t>
      </w:r>
      <w:r>
        <w:rPr>
          <w:w w:val="110"/>
        </w:rPr>
        <w:t>tenancy</w:t>
      </w:r>
      <w:r>
        <w:rPr>
          <w:spacing w:val="-3"/>
          <w:w w:val="110"/>
        </w:rPr>
        <w:t> </w:t>
      </w:r>
      <w:r>
        <w:rPr>
          <w:w w:val="110"/>
        </w:rPr>
        <w:t>is</w:t>
      </w:r>
      <w:r>
        <w:rPr>
          <w:spacing w:val="-3"/>
          <w:w w:val="110"/>
        </w:rPr>
        <w:t> </w:t>
      </w:r>
      <w:r>
        <w:rPr>
          <w:w w:val="110"/>
        </w:rPr>
        <w:t>to</w:t>
      </w:r>
      <w:r>
        <w:rPr>
          <w:spacing w:val="-3"/>
          <w:w w:val="110"/>
        </w:rPr>
        <w:t> </w:t>
      </w:r>
      <w:r>
        <w:rPr>
          <w:w w:val="110"/>
        </w:rPr>
        <w:t>end,</w:t>
      </w:r>
      <w:r>
        <w:rPr>
          <w:spacing w:val="-3"/>
          <w:w w:val="110"/>
        </w:rPr>
        <w:t> </w:t>
      </w:r>
      <w:r>
        <w:rPr>
          <w:w w:val="110"/>
        </w:rPr>
        <w:t>the</w:t>
      </w:r>
      <w:r>
        <w:rPr>
          <w:spacing w:val="-3"/>
          <w:w w:val="110"/>
        </w:rPr>
        <w:t> </w:t>
      </w:r>
      <w:r>
        <w:rPr>
          <w:w w:val="110"/>
        </w:rPr>
        <w:t>landlord</w:t>
      </w:r>
      <w:r>
        <w:rPr>
          <w:spacing w:val="-3"/>
          <w:w w:val="110"/>
        </w:rPr>
        <w:t> </w:t>
      </w:r>
      <w:r>
        <w:rPr>
          <w:w w:val="110"/>
        </w:rPr>
        <w:t>must </w:t>
      </w:r>
      <w:r>
        <w:rPr/>
        <w:t>serve a notice in writing on the tenant saying whether or not the landlord is prepared</w:t>
      </w:r>
      <w:r>
        <w:rPr>
          <w:spacing w:val="80"/>
          <w:w w:val="150"/>
        </w:rPr>
        <w:t> </w:t>
      </w:r>
      <w:r>
        <w:rPr>
          <w:w w:val="110"/>
        </w:rPr>
        <w:t>to</w:t>
      </w:r>
      <w:r>
        <w:rPr>
          <w:w w:val="110"/>
        </w:rPr>
        <w:t> enter</w:t>
      </w:r>
      <w:r>
        <w:rPr>
          <w:w w:val="110"/>
        </w:rPr>
        <w:t> into</w:t>
      </w:r>
      <w:r>
        <w:rPr>
          <w:w w:val="110"/>
        </w:rPr>
        <w:t> a</w:t>
      </w:r>
      <w:r>
        <w:rPr>
          <w:w w:val="110"/>
        </w:rPr>
        <w:t> new</w:t>
      </w:r>
      <w:r>
        <w:rPr>
          <w:w w:val="110"/>
        </w:rPr>
        <w:t> tenancy</w:t>
      </w:r>
      <w:r>
        <w:rPr>
          <w:w w:val="110"/>
        </w:rPr>
        <w:t> agreement,</w:t>
      </w:r>
      <w:r>
        <w:rPr>
          <w:w w:val="110"/>
        </w:rPr>
        <w:t> and</w:t>
      </w:r>
      <w:r>
        <w:rPr>
          <w:w w:val="110"/>
        </w:rPr>
        <w:t> if</w:t>
      </w:r>
      <w:r>
        <w:rPr>
          <w:w w:val="110"/>
        </w:rPr>
        <w:t> so,</w:t>
      </w:r>
      <w:r>
        <w:rPr>
          <w:w w:val="110"/>
        </w:rPr>
        <w:t> what</w:t>
      </w:r>
      <w:r>
        <w:rPr>
          <w:w w:val="110"/>
        </w:rPr>
        <w:t> the</w:t>
      </w:r>
      <w:r>
        <w:rPr>
          <w:w w:val="110"/>
        </w:rPr>
        <w:t> terms</w:t>
      </w:r>
      <w:r>
        <w:rPr>
          <w:w w:val="110"/>
        </w:rPr>
        <w:t> of</w:t>
      </w:r>
      <w:r>
        <w:rPr>
          <w:w w:val="110"/>
        </w:rPr>
        <w:t> the</w:t>
      </w:r>
      <w:r>
        <w:rPr>
          <w:w w:val="110"/>
        </w:rPr>
        <w:t> tenancy agreement would be.</w:t>
      </w:r>
    </w:p>
    <w:p>
      <w:pPr>
        <w:pStyle w:val="BodyText"/>
        <w:spacing w:line="244" w:lineRule="auto" w:before="123"/>
        <w:ind w:left="2520" w:right="2157"/>
        <w:jc w:val="both"/>
      </w:pPr>
      <w:r>
        <w:rPr>
          <w:w w:val="110"/>
        </w:rPr>
        <w:t>(2)</w:t>
      </w:r>
      <w:r>
        <w:rPr>
          <w:spacing w:val="80"/>
          <w:w w:val="110"/>
        </w:rPr>
        <w:t> </w:t>
      </w:r>
      <w:r>
        <w:rPr>
          <w:w w:val="110"/>
        </w:rPr>
        <w:t>Within</w:t>
      </w:r>
      <w:r>
        <w:rPr>
          <w:spacing w:val="-11"/>
          <w:w w:val="110"/>
        </w:rPr>
        <w:t> </w:t>
      </w:r>
      <w:r>
        <w:rPr>
          <w:w w:val="110"/>
        </w:rPr>
        <w:t>one</w:t>
      </w:r>
      <w:r>
        <w:rPr>
          <w:spacing w:val="-11"/>
          <w:w w:val="110"/>
        </w:rPr>
        <w:t> </w:t>
      </w:r>
      <w:r>
        <w:rPr>
          <w:w w:val="110"/>
        </w:rPr>
        <w:t>month</w:t>
      </w:r>
      <w:r>
        <w:rPr>
          <w:spacing w:val="-11"/>
          <w:w w:val="110"/>
        </w:rPr>
        <w:t> </w:t>
      </w:r>
      <w:r>
        <w:rPr>
          <w:w w:val="110"/>
        </w:rPr>
        <w:t>after</w:t>
      </w:r>
      <w:r>
        <w:rPr>
          <w:spacing w:val="-11"/>
          <w:w w:val="110"/>
        </w:rPr>
        <w:t> </w:t>
      </w:r>
      <w:r>
        <w:rPr>
          <w:w w:val="110"/>
        </w:rPr>
        <w:t>receiving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landlord’s</w:t>
      </w:r>
      <w:r>
        <w:rPr>
          <w:spacing w:val="-11"/>
          <w:w w:val="110"/>
        </w:rPr>
        <w:t> </w:t>
      </w:r>
      <w:r>
        <w:rPr>
          <w:w w:val="110"/>
        </w:rPr>
        <w:t>notice,</w:t>
      </w:r>
      <w:r>
        <w:rPr>
          <w:spacing w:val="-11"/>
          <w:w w:val="110"/>
        </w:rPr>
        <w:t> </w:t>
      </w:r>
      <w:r>
        <w:rPr>
          <w:w w:val="110"/>
        </w:rPr>
        <w:t>if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tenant</w:t>
      </w:r>
      <w:r>
        <w:rPr>
          <w:spacing w:val="-11"/>
          <w:w w:val="110"/>
        </w:rPr>
        <w:t> </w:t>
      </w:r>
      <w:r>
        <w:rPr>
          <w:w w:val="110"/>
        </w:rPr>
        <w:t>is</w:t>
      </w:r>
      <w:r>
        <w:rPr>
          <w:spacing w:val="-11"/>
          <w:w w:val="110"/>
        </w:rPr>
        <w:t> </w:t>
      </w:r>
      <w:r>
        <w:rPr>
          <w:w w:val="110"/>
        </w:rPr>
        <w:t>willing to</w:t>
      </w:r>
      <w:r>
        <w:rPr>
          <w:spacing w:val="-11"/>
          <w:w w:val="110"/>
        </w:rPr>
        <w:t> </w:t>
      </w:r>
      <w:r>
        <w:rPr>
          <w:w w:val="110"/>
        </w:rPr>
        <w:t>enter</w:t>
      </w:r>
      <w:r>
        <w:rPr>
          <w:spacing w:val="-11"/>
          <w:w w:val="110"/>
        </w:rPr>
        <w:t> </w:t>
      </w:r>
      <w:r>
        <w:rPr>
          <w:w w:val="110"/>
        </w:rPr>
        <w:t>a</w:t>
      </w:r>
      <w:r>
        <w:rPr>
          <w:spacing w:val="-11"/>
          <w:w w:val="110"/>
        </w:rPr>
        <w:t> </w:t>
      </w:r>
      <w:r>
        <w:rPr>
          <w:w w:val="110"/>
        </w:rPr>
        <w:t>new</w:t>
      </w:r>
      <w:r>
        <w:rPr>
          <w:spacing w:val="-11"/>
          <w:w w:val="110"/>
        </w:rPr>
        <w:t> </w:t>
      </w:r>
      <w:r>
        <w:rPr>
          <w:w w:val="110"/>
        </w:rPr>
        <w:t>tenancy</w:t>
      </w:r>
      <w:r>
        <w:rPr>
          <w:spacing w:val="-11"/>
          <w:w w:val="110"/>
        </w:rPr>
        <w:t> </w:t>
      </w:r>
      <w:r>
        <w:rPr>
          <w:w w:val="110"/>
        </w:rPr>
        <w:t>agreement</w:t>
      </w:r>
      <w:r>
        <w:rPr>
          <w:spacing w:val="-11"/>
          <w:w w:val="110"/>
        </w:rPr>
        <w:t> </w:t>
      </w:r>
      <w:r>
        <w:rPr>
          <w:w w:val="110"/>
        </w:rPr>
        <w:t>on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landlord’s</w:t>
      </w:r>
      <w:r>
        <w:rPr>
          <w:spacing w:val="-11"/>
          <w:w w:val="110"/>
        </w:rPr>
        <w:t> </w:t>
      </w:r>
      <w:r>
        <w:rPr>
          <w:w w:val="110"/>
        </w:rPr>
        <w:t>terms,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tenant</w:t>
      </w:r>
      <w:r>
        <w:rPr>
          <w:spacing w:val="-11"/>
          <w:w w:val="110"/>
        </w:rPr>
        <w:t> </w:t>
      </w:r>
      <w:r>
        <w:rPr>
          <w:w w:val="110"/>
        </w:rPr>
        <w:t>must</w:t>
      </w:r>
      <w:r>
        <w:rPr>
          <w:spacing w:val="-11"/>
          <w:w w:val="110"/>
        </w:rPr>
        <w:t> </w:t>
      </w:r>
      <w:r>
        <w:rPr>
          <w:w w:val="110"/>
        </w:rPr>
        <w:t>advise </w:t>
      </w:r>
      <w:r>
        <w:rPr/>
        <w:t>the</w:t>
      </w:r>
      <w:r>
        <w:rPr>
          <w:spacing w:val="31"/>
        </w:rPr>
        <w:t> </w:t>
      </w:r>
      <w:r>
        <w:rPr/>
        <w:t>landlord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writing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decision.</w:t>
      </w:r>
      <w:r>
        <w:rPr>
          <w:spacing w:val="31"/>
        </w:rPr>
        <w:t> </w:t>
      </w:r>
      <w:r>
        <w:rPr/>
        <w:t>If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tenant</w:t>
      </w:r>
      <w:r>
        <w:rPr>
          <w:spacing w:val="31"/>
        </w:rPr>
        <w:t> </w:t>
      </w:r>
      <w:r>
        <w:rPr/>
        <w:t>does</w:t>
      </w:r>
      <w:r>
        <w:rPr>
          <w:spacing w:val="31"/>
        </w:rPr>
        <w:t> </w:t>
      </w:r>
      <w:r>
        <w:rPr/>
        <w:t>not</w:t>
      </w:r>
      <w:r>
        <w:rPr>
          <w:spacing w:val="31"/>
        </w:rPr>
        <w:t> </w:t>
      </w:r>
      <w:r>
        <w:rPr/>
        <w:t>provide</w:t>
      </w:r>
      <w:r>
        <w:rPr>
          <w:spacing w:val="31"/>
        </w:rPr>
        <w:t> </w:t>
      </w:r>
      <w:r>
        <w:rPr/>
        <w:t>written</w:t>
      </w:r>
      <w:r>
        <w:rPr>
          <w:spacing w:val="31"/>
        </w:rPr>
        <w:t> </w:t>
      </w:r>
      <w:r>
        <w:rPr/>
        <w:t>notice </w:t>
      </w:r>
      <w:r>
        <w:rPr>
          <w:w w:val="110"/>
        </w:rPr>
        <w:t>to</w:t>
      </w:r>
      <w:r>
        <w:rPr>
          <w:spacing w:val="-9"/>
          <w:w w:val="110"/>
        </w:rPr>
        <w:t> </w:t>
      </w:r>
      <w:r>
        <w:rPr>
          <w:w w:val="110"/>
        </w:rPr>
        <w:t>the</w:t>
      </w:r>
      <w:r>
        <w:rPr>
          <w:spacing w:val="-9"/>
          <w:w w:val="110"/>
        </w:rPr>
        <w:t> </w:t>
      </w:r>
      <w:r>
        <w:rPr>
          <w:w w:val="110"/>
        </w:rPr>
        <w:t>landlord</w:t>
      </w:r>
      <w:r>
        <w:rPr>
          <w:spacing w:val="-9"/>
          <w:w w:val="110"/>
        </w:rPr>
        <w:t> </w:t>
      </w:r>
      <w:r>
        <w:rPr>
          <w:w w:val="110"/>
        </w:rPr>
        <w:t>within</w:t>
      </w:r>
      <w:r>
        <w:rPr>
          <w:spacing w:val="-9"/>
          <w:w w:val="110"/>
        </w:rPr>
        <w:t> </w:t>
      </w:r>
      <w:r>
        <w:rPr>
          <w:w w:val="110"/>
        </w:rPr>
        <w:t>that</w:t>
      </w:r>
      <w:r>
        <w:rPr>
          <w:spacing w:val="-9"/>
          <w:w w:val="110"/>
        </w:rPr>
        <w:t> </w:t>
      </w:r>
      <w:r>
        <w:rPr>
          <w:w w:val="110"/>
        </w:rPr>
        <w:t>time,</w:t>
      </w:r>
      <w:r>
        <w:rPr>
          <w:spacing w:val="-9"/>
          <w:w w:val="110"/>
        </w:rPr>
        <w:t> </w:t>
      </w:r>
      <w:r>
        <w:rPr>
          <w:w w:val="110"/>
        </w:rPr>
        <w:t>the</w:t>
      </w:r>
      <w:r>
        <w:rPr>
          <w:spacing w:val="-9"/>
          <w:w w:val="110"/>
        </w:rPr>
        <w:t> </w:t>
      </w:r>
      <w:r>
        <w:rPr>
          <w:w w:val="110"/>
        </w:rPr>
        <w:t>tenant</w:t>
      </w:r>
      <w:r>
        <w:rPr>
          <w:spacing w:val="-9"/>
          <w:w w:val="110"/>
        </w:rPr>
        <w:t> </w:t>
      </w:r>
      <w:r>
        <w:rPr>
          <w:w w:val="110"/>
        </w:rPr>
        <w:t>must</w:t>
      </w:r>
      <w:r>
        <w:rPr>
          <w:spacing w:val="-9"/>
          <w:w w:val="110"/>
        </w:rPr>
        <w:t> </w:t>
      </w:r>
      <w:r>
        <w:rPr>
          <w:w w:val="110"/>
        </w:rPr>
        <w:t>vacate</w:t>
      </w:r>
      <w:r>
        <w:rPr>
          <w:spacing w:val="-9"/>
          <w:w w:val="110"/>
        </w:rPr>
        <w:t> </w:t>
      </w:r>
      <w:r>
        <w:rPr>
          <w:w w:val="110"/>
        </w:rPr>
        <w:t>the</w:t>
      </w:r>
      <w:r>
        <w:rPr>
          <w:spacing w:val="-9"/>
          <w:w w:val="110"/>
        </w:rPr>
        <w:t> </w:t>
      </w:r>
      <w:r>
        <w:rPr>
          <w:w w:val="110"/>
        </w:rPr>
        <w:t>premises</w:t>
      </w:r>
      <w:r>
        <w:rPr>
          <w:spacing w:val="-9"/>
          <w:w w:val="110"/>
        </w:rPr>
        <w:t> </w:t>
      </w:r>
      <w:r>
        <w:rPr>
          <w:w w:val="110"/>
        </w:rPr>
        <w:t>at</w:t>
      </w:r>
      <w:r>
        <w:rPr>
          <w:spacing w:val="-9"/>
          <w:w w:val="110"/>
        </w:rPr>
        <w:t> </w:t>
      </w:r>
      <w:r>
        <w:rPr>
          <w:w w:val="110"/>
        </w:rPr>
        <w:t>the</w:t>
      </w:r>
      <w:r>
        <w:rPr>
          <w:spacing w:val="-9"/>
          <w:w w:val="110"/>
        </w:rPr>
        <w:t> </w:t>
      </w:r>
      <w:r>
        <w:rPr>
          <w:w w:val="110"/>
        </w:rPr>
        <w:t>end</w:t>
      </w:r>
      <w:r>
        <w:rPr>
          <w:spacing w:val="-9"/>
          <w:w w:val="110"/>
        </w:rPr>
        <w:t> </w:t>
      </w:r>
      <w:r>
        <w:rPr>
          <w:w w:val="110"/>
        </w:rPr>
        <w:t>of the term of the tenancy agreement.</w:t>
      </w:r>
    </w:p>
    <w:p>
      <w:pPr>
        <w:pStyle w:val="BodyText"/>
        <w:spacing w:before="124"/>
        <w:ind w:left="2520"/>
      </w:pPr>
      <w:r>
        <w:rPr>
          <w:w w:val="105"/>
        </w:rPr>
        <w:t>[see</w:t>
      </w:r>
      <w:r>
        <w:rPr>
          <w:spacing w:val="8"/>
          <w:w w:val="105"/>
        </w:rPr>
        <w:t> </w:t>
      </w:r>
      <w:r>
        <w:rPr>
          <w:w w:val="105"/>
        </w:rPr>
        <w:t>section</w:t>
      </w:r>
      <w:r>
        <w:rPr>
          <w:spacing w:val="8"/>
          <w:w w:val="105"/>
        </w:rPr>
        <w:t> </w:t>
      </w:r>
      <w:r>
        <w:rPr>
          <w:w w:val="105"/>
        </w:rPr>
        <w:t>55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Act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8"/>
          <w:w w:val="105"/>
        </w:rPr>
        <w:t> </w:t>
      </w:r>
      <w:r>
        <w:rPr>
          <w:w w:val="105"/>
        </w:rPr>
        <w:t>section</w:t>
      </w:r>
      <w:r>
        <w:rPr>
          <w:spacing w:val="8"/>
          <w:w w:val="105"/>
        </w:rPr>
        <w:t> </w:t>
      </w:r>
      <w:r>
        <w:rPr>
          <w:w w:val="105"/>
        </w:rPr>
        <w:t>8.2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regulations]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Landlord</w:t>
      </w:r>
      <w:r>
        <w:rPr>
          <w:b/>
          <w:spacing w:val="15"/>
          <w:w w:val="110"/>
          <w:sz w:val="16"/>
        </w:rPr>
        <w:t> </w:t>
      </w:r>
      <w:r>
        <w:rPr>
          <w:b/>
          <w:w w:val="110"/>
          <w:sz w:val="16"/>
        </w:rPr>
        <w:t>entitled</w:t>
      </w:r>
      <w:r>
        <w:rPr>
          <w:b/>
          <w:spacing w:val="15"/>
          <w:w w:val="110"/>
          <w:sz w:val="16"/>
        </w:rPr>
        <w:t> </w:t>
      </w:r>
      <w:r>
        <w:rPr>
          <w:b/>
          <w:w w:val="110"/>
          <w:sz w:val="16"/>
        </w:rPr>
        <w:t>to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make</w:t>
      </w:r>
      <w:r>
        <w:rPr>
          <w:b/>
          <w:spacing w:val="15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rules</w:t>
      </w:r>
    </w:p>
    <w:p>
      <w:pPr>
        <w:pStyle w:val="BodyText"/>
        <w:spacing w:line="244" w:lineRule="auto" w:before="14"/>
        <w:ind w:left="2520" w:right="2155"/>
        <w:jc w:val="both"/>
      </w:pPr>
      <w:r>
        <w:rPr>
          <w:b/>
          <w:w w:val="105"/>
        </w:rPr>
        <w:t>14</w:t>
      </w:r>
      <w:r>
        <w:rPr>
          <w:w w:val="105"/>
        </w:rPr>
        <w:t>(1)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w w:val="105"/>
        </w:rPr>
        <w:t> landlord</w:t>
      </w:r>
      <w:r>
        <w:rPr>
          <w:w w:val="105"/>
        </w:rPr>
        <w:t> is</w:t>
      </w:r>
      <w:r>
        <w:rPr>
          <w:w w:val="105"/>
        </w:rPr>
        <w:t> entitled</w:t>
      </w:r>
      <w:r>
        <w:rPr>
          <w:w w:val="105"/>
        </w:rPr>
        <w:t> to</w:t>
      </w:r>
      <w:r>
        <w:rPr>
          <w:w w:val="105"/>
        </w:rPr>
        <w:t> make</w:t>
      </w:r>
      <w:r>
        <w:rPr>
          <w:w w:val="105"/>
        </w:rPr>
        <w:t> reasonable</w:t>
      </w:r>
      <w:r>
        <w:rPr>
          <w:w w:val="105"/>
        </w:rPr>
        <w:t> rules</w:t>
      </w:r>
      <w:r>
        <w:rPr>
          <w:w w:val="105"/>
        </w:rPr>
        <w:t> about</w:t>
      </w:r>
      <w:r>
        <w:rPr>
          <w:w w:val="105"/>
        </w:rPr>
        <w:t> the</w:t>
      </w:r>
      <w:r>
        <w:rPr>
          <w:w w:val="105"/>
        </w:rPr>
        <w:t> tenant’s</w:t>
      </w:r>
      <w:r>
        <w:rPr>
          <w:w w:val="105"/>
        </w:rPr>
        <w:t> use, occupancy</w:t>
      </w:r>
      <w:r>
        <w:rPr>
          <w:spacing w:val="31"/>
          <w:w w:val="105"/>
        </w:rPr>
        <w:t> </w:t>
      </w:r>
      <w:r>
        <w:rPr>
          <w:w w:val="105"/>
        </w:rPr>
        <w:t>or</w:t>
      </w:r>
      <w:r>
        <w:rPr>
          <w:spacing w:val="31"/>
          <w:w w:val="105"/>
        </w:rPr>
        <w:t> </w:t>
      </w:r>
      <w:r>
        <w:rPr>
          <w:w w:val="105"/>
        </w:rPr>
        <w:t>maintenance</w:t>
      </w:r>
      <w:r>
        <w:rPr>
          <w:spacing w:val="31"/>
          <w:w w:val="105"/>
        </w:rPr>
        <w:t> </w:t>
      </w:r>
      <w:r>
        <w:rPr>
          <w:w w:val="105"/>
        </w:rPr>
        <w:t>of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rental</w:t>
      </w:r>
      <w:r>
        <w:rPr>
          <w:spacing w:val="31"/>
          <w:w w:val="105"/>
        </w:rPr>
        <w:t> </w:t>
      </w:r>
      <w:r>
        <w:rPr>
          <w:w w:val="105"/>
        </w:rPr>
        <w:t>unit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tenant’s</w:t>
      </w:r>
      <w:r>
        <w:rPr>
          <w:spacing w:val="31"/>
          <w:w w:val="105"/>
        </w:rPr>
        <w:t> </w:t>
      </w:r>
      <w:r>
        <w:rPr>
          <w:w w:val="105"/>
        </w:rPr>
        <w:t>use</w:t>
      </w:r>
      <w:r>
        <w:rPr>
          <w:spacing w:val="31"/>
          <w:w w:val="105"/>
        </w:rPr>
        <w:t> </w:t>
      </w:r>
      <w:r>
        <w:rPr>
          <w:w w:val="105"/>
        </w:rPr>
        <w:t>of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services and facilities, including rules prohibiting the possession, use, selling or distribution of</w:t>
      </w:r>
      <w:r>
        <w:rPr>
          <w:spacing w:val="32"/>
          <w:w w:val="105"/>
        </w:rPr>
        <w:t> </w:t>
      </w:r>
      <w:r>
        <w:rPr>
          <w:w w:val="105"/>
        </w:rPr>
        <w:t>cannabis</w:t>
      </w:r>
      <w:r>
        <w:rPr>
          <w:spacing w:val="32"/>
          <w:w w:val="105"/>
        </w:rPr>
        <w:t> </w:t>
      </w:r>
      <w:r>
        <w:rPr>
          <w:w w:val="105"/>
        </w:rPr>
        <w:t>or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growing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possession</w:t>
      </w:r>
      <w:r>
        <w:rPr>
          <w:spacing w:val="32"/>
          <w:w w:val="105"/>
        </w:rPr>
        <w:t> </w:t>
      </w:r>
      <w:r>
        <w:rPr>
          <w:w w:val="105"/>
        </w:rPr>
        <w:t>of</w:t>
      </w:r>
      <w:r>
        <w:rPr>
          <w:spacing w:val="32"/>
          <w:w w:val="105"/>
        </w:rPr>
        <w:t> </w:t>
      </w:r>
      <w:r>
        <w:rPr>
          <w:w w:val="105"/>
        </w:rPr>
        <w:t>cannabis</w:t>
      </w:r>
      <w:r>
        <w:rPr>
          <w:spacing w:val="31"/>
          <w:w w:val="105"/>
        </w:rPr>
        <w:t> </w:t>
      </w:r>
      <w:r>
        <w:rPr>
          <w:w w:val="105"/>
        </w:rPr>
        <w:t>plants</w:t>
      </w:r>
      <w:r>
        <w:rPr>
          <w:spacing w:val="32"/>
          <w:w w:val="105"/>
        </w:rPr>
        <w:t> </w:t>
      </w:r>
      <w:r>
        <w:rPr>
          <w:w w:val="105"/>
        </w:rPr>
        <w:t>in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rental</w:t>
      </w:r>
      <w:r>
        <w:rPr>
          <w:spacing w:val="32"/>
          <w:w w:val="105"/>
        </w:rPr>
        <w:t> </w:t>
      </w:r>
      <w:r>
        <w:rPr>
          <w:w w:val="105"/>
        </w:rPr>
        <w:t>unit.</w:t>
      </w:r>
    </w:p>
    <w:p>
      <w:pPr>
        <w:pStyle w:val="ListParagraph"/>
        <w:numPr>
          <w:ilvl w:val="0"/>
          <w:numId w:val="11"/>
        </w:numPr>
        <w:tabs>
          <w:tab w:pos="2963" w:val="left" w:leader="none"/>
        </w:tabs>
        <w:spacing w:line="369" w:lineRule="auto" w:before="124" w:after="0"/>
        <w:ind w:left="2520" w:right="3095" w:firstLine="0"/>
        <w:jc w:val="both"/>
        <w:rPr>
          <w:sz w:val="20"/>
        </w:rPr>
      </w:pP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rules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must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writing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brought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tenant’s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attention. [see section 22.1 of the Act]</w:t>
      </w:r>
    </w:p>
    <w:p>
      <w:pPr>
        <w:spacing w:line="175" w:lineRule="exact" w:before="0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How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a tenancy</w:t>
      </w:r>
      <w:r>
        <w:rPr>
          <w:b/>
          <w:spacing w:val="-1"/>
          <w:w w:val="115"/>
          <w:sz w:val="16"/>
        </w:rPr>
        <w:t> </w:t>
      </w:r>
      <w:r>
        <w:rPr>
          <w:b/>
          <w:spacing w:val="-4"/>
          <w:w w:val="115"/>
          <w:sz w:val="16"/>
        </w:rPr>
        <w:t>ends</w:t>
      </w:r>
    </w:p>
    <w:p>
      <w:pPr>
        <w:pStyle w:val="BodyText"/>
        <w:spacing w:before="14"/>
        <w:ind w:left="2520"/>
      </w:pPr>
      <w:r>
        <w:rPr>
          <w:b/>
          <w:w w:val="105"/>
        </w:rPr>
        <w:t>15</w:t>
      </w:r>
      <w:r>
        <w:rPr>
          <w:w w:val="105"/>
        </w:rPr>
        <w:t>(1)</w:t>
      </w:r>
      <w:r>
        <w:rPr>
          <w:spacing w:val="40"/>
          <w:w w:val="105"/>
        </w:rPr>
        <w:t> 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tenancy</w:t>
      </w:r>
      <w:r>
        <w:rPr>
          <w:spacing w:val="5"/>
          <w:w w:val="105"/>
        </w:rPr>
        <w:t> </w:t>
      </w:r>
      <w:r>
        <w:rPr>
          <w:w w:val="105"/>
        </w:rPr>
        <w:t>can</w:t>
      </w:r>
      <w:r>
        <w:rPr>
          <w:spacing w:val="4"/>
          <w:w w:val="105"/>
        </w:rPr>
        <w:t> </w:t>
      </w:r>
      <w:r>
        <w:rPr>
          <w:w w:val="105"/>
        </w:rPr>
        <w:t>be</w:t>
      </w:r>
      <w:r>
        <w:rPr>
          <w:spacing w:val="5"/>
          <w:w w:val="105"/>
        </w:rPr>
        <w:t> </w:t>
      </w:r>
      <w:r>
        <w:rPr>
          <w:w w:val="105"/>
        </w:rPr>
        <w:t>ended</w:t>
      </w:r>
      <w:r>
        <w:rPr>
          <w:spacing w:val="4"/>
          <w:w w:val="105"/>
        </w:rPr>
        <w:t> </w:t>
      </w:r>
      <w:r>
        <w:rPr>
          <w:w w:val="105"/>
        </w:rPr>
        <w:t>only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if:</w:t>
      </w:r>
    </w:p>
    <w:p>
      <w:pPr>
        <w:pStyle w:val="ListParagraph"/>
        <w:numPr>
          <w:ilvl w:val="1"/>
          <w:numId w:val="11"/>
        </w:numPr>
        <w:tabs>
          <w:tab w:pos="3432" w:val="left" w:leader="none"/>
        </w:tabs>
        <w:spacing w:line="244" w:lineRule="auto" w:before="126" w:after="0"/>
        <w:ind w:left="3000" w:right="2157" w:firstLine="0"/>
        <w:jc w:val="left"/>
        <w:rPr>
          <w:sz w:val="20"/>
        </w:rPr>
      </w:pPr>
      <w:r>
        <w:rPr>
          <w:spacing w:val="-2"/>
          <w:w w:val="105"/>
          <w:sz w:val="20"/>
        </w:rPr>
        <w:t>the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tenant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or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landlord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gives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written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notice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to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end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tenancy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in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accordance </w:t>
      </w:r>
      <w:r>
        <w:rPr>
          <w:w w:val="105"/>
          <w:sz w:val="20"/>
        </w:rPr>
        <w:t>with sections 56 to 61 of the Act;</w:t>
      </w:r>
    </w:p>
    <w:p>
      <w:pPr>
        <w:pStyle w:val="BodyText"/>
        <w:spacing w:before="121"/>
        <w:ind w:left="3000"/>
      </w:pPr>
      <w:r>
        <w:rPr>
          <w:w w:val="105"/>
        </w:rPr>
        <w:t>[see</w:t>
      </w:r>
      <w:r>
        <w:rPr>
          <w:spacing w:val="15"/>
          <w:w w:val="105"/>
        </w:rPr>
        <w:t> </w:t>
      </w:r>
      <w:r>
        <w:rPr>
          <w:w w:val="105"/>
        </w:rPr>
        <w:t>Standard</w:t>
      </w:r>
      <w:r>
        <w:rPr>
          <w:spacing w:val="15"/>
          <w:w w:val="105"/>
        </w:rPr>
        <w:t> </w:t>
      </w:r>
      <w:r>
        <w:rPr>
          <w:w w:val="105"/>
        </w:rPr>
        <w:t>Conditions</w:t>
      </w:r>
      <w:r>
        <w:rPr>
          <w:spacing w:val="16"/>
          <w:w w:val="105"/>
        </w:rPr>
        <w:t> </w:t>
      </w:r>
      <w:r>
        <w:rPr>
          <w:w w:val="105"/>
        </w:rPr>
        <w:t>16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spacing w:val="15"/>
          <w:w w:val="105"/>
        </w:rPr>
        <w:t> </w:t>
      </w:r>
      <w:r>
        <w:rPr>
          <w:w w:val="105"/>
        </w:rPr>
        <w:t>19,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below]</w:t>
      </w:r>
    </w:p>
    <w:p>
      <w:pPr>
        <w:pStyle w:val="ListParagraph"/>
        <w:numPr>
          <w:ilvl w:val="1"/>
          <w:numId w:val="11"/>
        </w:numPr>
        <w:tabs>
          <w:tab w:pos="3442" w:val="left" w:leader="none"/>
        </w:tabs>
        <w:spacing w:line="240" w:lineRule="auto" w:before="126" w:after="0"/>
        <w:ind w:left="3442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agree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writing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end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> </w:t>
      </w:r>
      <w:r>
        <w:rPr>
          <w:spacing w:val="-2"/>
          <w:w w:val="105"/>
          <w:sz w:val="20"/>
        </w:rPr>
        <w:t>tenancy;</w:t>
      </w:r>
    </w:p>
    <w:p>
      <w:pPr>
        <w:pStyle w:val="ListParagraph"/>
        <w:numPr>
          <w:ilvl w:val="1"/>
          <w:numId w:val="11"/>
        </w:numPr>
        <w:tabs>
          <w:tab w:pos="3421" w:val="left" w:leader="none"/>
        </w:tabs>
        <w:spacing w:line="240" w:lineRule="auto" w:before="125" w:after="0"/>
        <w:ind w:left="3421" w:right="0" w:hanging="421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vacates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abandons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20"/>
          <w:w w:val="105"/>
          <w:sz w:val="20"/>
        </w:rPr>
        <w:t> </w:t>
      </w:r>
      <w:r>
        <w:rPr>
          <w:spacing w:val="-2"/>
          <w:w w:val="105"/>
          <w:sz w:val="20"/>
        </w:rPr>
        <w:t>unit;</w:t>
      </w:r>
    </w:p>
    <w:p>
      <w:pPr>
        <w:pStyle w:val="ListParagraph"/>
        <w:numPr>
          <w:ilvl w:val="1"/>
          <w:numId w:val="11"/>
        </w:numPr>
        <w:tabs>
          <w:tab w:pos="3447" w:val="left" w:leader="none"/>
        </w:tabs>
        <w:spacing w:line="244" w:lineRule="auto" w:before="126" w:after="0"/>
        <w:ind w:left="3000" w:right="2158" w:firstLine="0"/>
        <w:jc w:val="left"/>
        <w:rPr>
          <w:sz w:val="20"/>
        </w:rPr>
      </w:pPr>
      <w:r>
        <w:rPr>
          <w:w w:val="105"/>
          <w:sz w:val="20"/>
        </w:rPr>
        <w:t>the tenancy agreement cannot continue due to causes outside the control of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(e.g.,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fire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renders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premises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uninhabitable);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or</w:t>
      </w:r>
    </w:p>
    <w:p>
      <w:pPr>
        <w:pStyle w:val="ListParagraph"/>
        <w:numPr>
          <w:ilvl w:val="1"/>
          <w:numId w:val="11"/>
        </w:numPr>
        <w:tabs>
          <w:tab w:pos="3432" w:val="left" w:leader="none"/>
        </w:tabs>
        <w:spacing w:line="240" w:lineRule="auto" w:before="122" w:after="0"/>
        <w:ind w:left="3432" w:right="0" w:hanging="432"/>
        <w:jc w:val="left"/>
        <w:rPr>
          <w:sz w:val="20"/>
        </w:rPr>
      </w:pPr>
      <w:r>
        <w:rPr>
          <w:w w:val="110"/>
          <w:sz w:val="20"/>
        </w:rPr>
        <w:t>the ORT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orders that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tenancy is</w:t>
      </w:r>
      <w:r>
        <w:rPr>
          <w:spacing w:val="1"/>
          <w:w w:val="110"/>
          <w:sz w:val="20"/>
        </w:rPr>
        <w:t> </w:t>
      </w:r>
      <w:r>
        <w:rPr>
          <w:spacing w:val="-2"/>
          <w:w w:val="110"/>
          <w:sz w:val="20"/>
        </w:rPr>
        <w:t>ended.</w:t>
      </w:r>
    </w:p>
    <w:p>
      <w:pPr>
        <w:pStyle w:val="BodyText"/>
        <w:spacing w:line="244" w:lineRule="auto" w:before="125"/>
        <w:ind w:left="2520" w:right="2157"/>
        <w:jc w:val="both"/>
      </w:pPr>
      <w:r>
        <w:rPr/>
        <w:t>(2)</w:t>
      </w:r>
      <w:r>
        <w:rPr>
          <w:spacing w:val="80"/>
        </w:rPr>
        <w:t>  </w:t>
      </w:r>
      <w:r>
        <w:rPr/>
        <w:t>A tenancy for a fixed term (as opposed to a “month-to-month” tenancy) ends on </w:t>
      </w:r>
      <w:r>
        <w:rPr>
          <w:w w:val="110"/>
        </w:rPr>
        <w:t>the date specified in the tenancy agreement unless the landlord and tenant have entered into a new tenancy agreement.</w:t>
      </w:r>
    </w:p>
    <w:p>
      <w:pPr>
        <w:pStyle w:val="BodyText"/>
        <w:spacing w:before="123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55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pStyle w:val="BodyText"/>
        <w:spacing w:after="0"/>
        <w:sectPr>
          <w:headerReference w:type="default" r:id="rId29"/>
          <w:footerReference w:type="default" r:id="rId30"/>
          <w:pgSz w:w="12240" w:h="15840"/>
          <w:pgMar w:header="1150" w:footer="0" w:top="1360" w:bottom="280" w:left="0" w:right="0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37"/>
        <w:rPr>
          <w:sz w:val="16"/>
        </w:rPr>
      </w:pPr>
    </w:p>
    <w:p>
      <w:pPr>
        <w:spacing w:before="0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Tenant’s</w:t>
      </w:r>
      <w:r>
        <w:rPr>
          <w:b/>
          <w:spacing w:val="12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notice</w:t>
      </w:r>
    </w:p>
    <w:p>
      <w:pPr>
        <w:pStyle w:val="BodyText"/>
        <w:spacing w:line="244" w:lineRule="auto" w:before="15"/>
        <w:ind w:left="2520" w:right="2158"/>
        <w:jc w:val="both"/>
      </w:pPr>
      <w:r>
        <w:rPr>
          <w:b/>
          <w:w w:val="105"/>
        </w:rPr>
        <w:t>16</w:t>
      </w:r>
      <w:r>
        <w:rPr>
          <w:w w:val="105"/>
        </w:rPr>
        <w:t>(1)</w:t>
      </w:r>
      <w:r>
        <w:rPr>
          <w:spacing w:val="40"/>
          <w:w w:val="105"/>
        </w:rPr>
        <w:t>  </w:t>
      </w:r>
      <w:r>
        <w:rPr>
          <w:w w:val="105"/>
        </w:rPr>
        <w:t>A tenant may end a month-to-month tenancy by giving the landlord notice</w:t>
      </w:r>
      <w:r>
        <w:rPr>
          <w:spacing w:val="80"/>
          <w:w w:val="105"/>
        </w:rPr>
        <w:t> </w:t>
      </w:r>
      <w:r>
        <w:rPr>
          <w:w w:val="105"/>
        </w:rPr>
        <w:t>at</w:t>
      </w:r>
      <w:r>
        <w:rPr>
          <w:spacing w:val="26"/>
          <w:w w:val="105"/>
        </w:rPr>
        <w:t> </w:t>
      </w:r>
      <w:r>
        <w:rPr>
          <w:w w:val="105"/>
        </w:rPr>
        <w:t>least</w:t>
      </w:r>
      <w:r>
        <w:rPr>
          <w:spacing w:val="26"/>
          <w:w w:val="105"/>
        </w:rPr>
        <w:t> </w:t>
      </w:r>
      <w:r>
        <w:rPr>
          <w:w w:val="105"/>
        </w:rPr>
        <w:t>one</w:t>
      </w:r>
      <w:r>
        <w:rPr>
          <w:spacing w:val="26"/>
          <w:w w:val="105"/>
        </w:rPr>
        <w:t> </w:t>
      </w:r>
      <w:r>
        <w:rPr>
          <w:w w:val="105"/>
        </w:rPr>
        <w:t>month</w:t>
      </w:r>
      <w:r>
        <w:rPr>
          <w:spacing w:val="26"/>
          <w:w w:val="105"/>
        </w:rPr>
        <w:t> </w:t>
      </w:r>
      <w:r>
        <w:rPr>
          <w:w w:val="105"/>
        </w:rPr>
        <w:t>before</w:t>
      </w:r>
      <w:r>
        <w:rPr>
          <w:spacing w:val="26"/>
          <w:w w:val="105"/>
        </w:rPr>
        <w:t> </w:t>
      </w:r>
      <w:r>
        <w:rPr>
          <w:w w:val="105"/>
        </w:rPr>
        <w:t>the</w:t>
      </w:r>
      <w:r>
        <w:rPr>
          <w:spacing w:val="26"/>
          <w:w w:val="105"/>
        </w:rPr>
        <w:t> </w:t>
      </w:r>
      <w:r>
        <w:rPr>
          <w:w w:val="105"/>
        </w:rPr>
        <w:t>day</w:t>
      </w:r>
      <w:r>
        <w:rPr>
          <w:spacing w:val="26"/>
          <w:w w:val="105"/>
        </w:rPr>
        <w:t> </w:t>
      </w:r>
      <w:r>
        <w:rPr>
          <w:w w:val="105"/>
        </w:rPr>
        <w:t>of</w:t>
      </w:r>
      <w:r>
        <w:rPr>
          <w:spacing w:val="26"/>
          <w:w w:val="105"/>
        </w:rPr>
        <w:t> </w:t>
      </w:r>
      <w:r>
        <w:rPr>
          <w:w w:val="105"/>
        </w:rPr>
        <w:t>the</w:t>
      </w:r>
      <w:r>
        <w:rPr>
          <w:spacing w:val="26"/>
          <w:w w:val="105"/>
        </w:rPr>
        <w:t> </w:t>
      </w:r>
      <w:r>
        <w:rPr>
          <w:w w:val="105"/>
        </w:rPr>
        <w:t>month</w:t>
      </w:r>
      <w:r>
        <w:rPr>
          <w:spacing w:val="26"/>
          <w:w w:val="105"/>
        </w:rPr>
        <w:t> </w:t>
      </w:r>
      <w:r>
        <w:rPr>
          <w:w w:val="105"/>
        </w:rPr>
        <w:t>on</w:t>
      </w:r>
      <w:r>
        <w:rPr>
          <w:spacing w:val="26"/>
          <w:w w:val="105"/>
        </w:rPr>
        <w:t> </w:t>
      </w:r>
      <w:r>
        <w:rPr>
          <w:w w:val="105"/>
        </w:rPr>
        <w:t>which</w:t>
      </w:r>
      <w:r>
        <w:rPr>
          <w:spacing w:val="26"/>
          <w:w w:val="105"/>
        </w:rPr>
        <w:t> </w:t>
      </w:r>
      <w:r>
        <w:rPr>
          <w:w w:val="105"/>
        </w:rPr>
        <w:t>rent</w:t>
      </w:r>
      <w:r>
        <w:rPr>
          <w:spacing w:val="26"/>
          <w:w w:val="105"/>
        </w:rPr>
        <w:t> </w:t>
      </w:r>
      <w:r>
        <w:rPr>
          <w:w w:val="105"/>
        </w:rPr>
        <w:t>is</w:t>
      </w:r>
      <w:r>
        <w:rPr>
          <w:spacing w:val="26"/>
          <w:w w:val="105"/>
        </w:rPr>
        <w:t> </w:t>
      </w:r>
      <w:r>
        <w:rPr>
          <w:w w:val="105"/>
        </w:rPr>
        <w:t>payable.</w:t>
      </w:r>
    </w:p>
    <w:p>
      <w:pPr>
        <w:pStyle w:val="ListParagraph"/>
        <w:numPr>
          <w:ilvl w:val="0"/>
          <w:numId w:val="12"/>
        </w:numPr>
        <w:tabs>
          <w:tab w:pos="2949" w:val="left" w:leader="none"/>
        </w:tabs>
        <w:spacing w:line="244" w:lineRule="auto" w:before="121" w:after="0"/>
        <w:ind w:left="2520" w:right="2161" w:firstLine="0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tenant may end a week-to-week tenancy by giving the landlord notice at least one week before the day of the week on which rent is payable.</w:t>
      </w:r>
    </w:p>
    <w:p>
      <w:pPr>
        <w:pStyle w:val="ListParagraph"/>
        <w:numPr>
          <w:ilvl w:val="0"/>
          <w:numId w:val="12"/>
        </w:numPr>
        <w:tabs>
          <w:tab w:pos="2952" w:val="left" w:leader="none"/>
        </w:tabs>
        <w:spacing w:line="244" w:lineRule="auto" w:before="122" w:after="0"/>
        <w:ind w:left="2520" w:right="2157" w:firstLine="0"/>
        <w:jc w:val="both"/>
        <w:rPr>
          <w:sz w:val="20"/>
        </w:rPr>
      </w:pPr>
      <w:r>
        <w:rPr>
          <w:spacing w:val="-2"/>
          <w:w w:val="110"/>
          <w:sz w:val="20"/>
        </w:rPr>
        <w:t>A</w:t>
      </w:r>
      <w:r>
        <w:rPr>
          <w:spacing w:val="-11"/>
          <w:w w:val="110"/>
          <w:sz w:val="20"/>
        </w:rPr>
        <w:t> </w:t>
      </w:r>
      <w:r>
        <w:rPr>
          <w:spacing w:val="-2"/>
          <w:w w:val="110"/>
          <w:sz w:val="20"/>
        </w:rPr>
        <w:t>tenant</w:t>
      </w:r>
      <w:r>
        <w:rPr>
          <w:spacing w:val="-10"/>
          <w:w w:val="110"/>
          <w:sz w:val="20"/>
        </w:rPr>
        <w:t> </w:t>
      </w:r>
      <w:r>
        <w:rPr>
          <w:spacing w:val="-2"/>
          <w:w w:val="110"/>
          <w:sz w:val="20"/>
        </w:rPr>
        <w:t>may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end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a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tenancy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on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one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day’s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notice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if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landlord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is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in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breach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of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a </w:t>
      </w:r>
      <w:r>
        <w:rPr>
          <w:w w:val="110"/>
          <w:sz w:val="20"/>
        </w:rPr>
        <w:t>“material”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term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agreement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(e.g.,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rental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unit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has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become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uninhabitable). If</w:t>
      </w:r>
      <w:r>
        <w:rPr>
          <w:w w:val="110"/>
          <w:sz w:val="20"/>
        </w:rPr>
        <w:t> the</w:t>
      </w:r>
      <w:r>
        <w:rPr>
          <w:w w:val="110"/>
          <w:sz w:val="20"/>
        </w:rPr>
        <w:t> breach</w:t>
      </w:r>
      <w:r>
        <w:rPr>
          <w:w w:val="110"/>
          <w:sz w:val="20"/>
        </w:rPr>
        <w:t> is</w:t>
      </w:r>
      <w:r>
        <w:rPr>
          <w:w w:val="110"/>
          <w:sz w:val="20"/>
        </w:rPr>
        <w:t> capable</w:t>
      </w:r>
      <w:r>
        <w:rPr>
          <w:w w:val="110"/>
          <w:sz w:val="20"/>
        </w:rPr>
        <w:t> of</w:t>
      </w:r>
      <w:r>
        <w:rPr>
          <w:w w:val="110"/>
          <w:sz w:val="20"/>
        </w:rPr>
        <w:t> being</w:t>
      </w:r>
      <w:r>
        <w:rPr>
          <w:w w:val="110"/>
          <w:sz w:val="20"/>
        </w:rPr>
        <w:t> remedied,</w:t>
      </w:r>
      <w:r>
        <w:rPr>
          <w:w w:val="110"/>
          <w:sz w:val="20"/>
        </w:rPr>
        <w:t> the</w:t>
      </w:r>
      <w:r>
        <w:rPr>
          <w:w w:val="110"/>
          <w:sz w:val="20"/>
        </w:rPr>
        <w:t> tenant</w:t>
      </w:r>
      <w:r>
        <w:rPr>
          <w:w w:val="110"/>
          <w:sz w:val="20"/>
        </w:rPr>
        <w:t> must</w:t>
      </w:r>
      <w:r>
        <w:rPr>
          <w:w w:val="110"/>
          <w:sz w:val="20"/>
        </w:rPr>
        <w:t> give</w:t>
      </w:r>
      <w:r>
        <w:rPr>
          <w:w w:val="110"/>
          <w:sz w:val="20"/>
        </w:rPr>
        <w:t> the</w:t>
      </w:r>
      <w:r>
        <w:rPr>
          <w:w w:val="110"/>
          <w:sz w:val="20"/>
        </w:rPr>
        <w:t> landlord</w:t>
      </w:r>
      <w:r>
        <w:rPr>
          <w:w w:val="110"/>
          <w:sz w:val="20"/>
        </w:rPr>
        <w:t> a reasonable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period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remedy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problem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before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ending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tenancy.</w:t>
      </w:r>
    </w:p>
    <w:p>
      <w:pPr>
        <w:pStyle w:val="ListParagraph"/>
        <w:numPr>
          <w:ilvl w:val="0"/>
          <w:numId w:val="12"/>
        </w:numPr>
        <w:tabs>
          <w:tab w:pos="2963" w:val="left" w:leader="none"/>
        </w:tabs>
        <w:spacing w:line="244" w:lineRule="auto" w:before="123" w:after="0"/>
        <w:ind w:left="2519" w:right="2154" w:firstLine="0"/>
        <w:jc w:val="both"/>
        <w:rPr>
          <w:sz w:val="20"/>
        </w:rPr>
      </w:pPr>
      <w:r>
        <w:rPr>
          <w:w w:val="105"/>
          <w:sz w:val="20"/>
        </w:rPr>
        <w:t>A notice</w:t>
      </w:r>
      <w:r>
        <w:rPr>
          <w:w w:val="105"/>
          <w:sz w:val="20"/>
        </w:rPr>
        <w:t> under</w:t>
      </w:r>
      <w:r>
        <w:rPr>
          <w:w w:val="105"/>
          <w:sz w:val="20"/>
        </w:rPr>
        <w:t> subsection</w:t>
      </w:r>
      <w:r>
        <w:rPr>
          <w:w w:val="105"/>
          <w:sz w:val="20"/>
        </w:rPr>
        <w:t> (3)</w:t>
      </w:r>
      <w:r>
        <w:rPr>
          <w:w w:val="105"/>
          <w:sz w:val="20"/>
        </w:rPr>
        <w:t> to</w:t>
      </w:r>
      <w:r>
        <w:rPr>
          <w:w w:val="105"/>
          <w:sz w:val="20"/>
        </w:rPr>
        <w:t> end</w:t>
      </w:r>
      <w:r>
        <w:rPr>
          <w:w w:val="105"/>
          <w:sz w:val="20"/>
        </w:rPr>
        <w:t> the</w:t>
      </w:r>
      <w:r>
        <w:rPr>
          <w:w w:val="105"/>
          <w:sz w:val="20"/>
        </w:rPr>
        <w:t> tenancy</w:t>
      </w:r>
      <w:r>
        <w:rPr>
          <w:w w:val="105"/>
          <w:sz w:val="20"/>
        </w:rPr>
        <w:t> must</w:t>
      </w:r>
      <w:r>
        <w:rPr>
          <w:w w:val="105"/>
          <w:sz w:val="20"/>
        </w:rPr>
        <w:t> state</w:t>
      </w:r>
      <w:r>
        <w:rPr>
          <w:w w:val="105"/>
          <w:sz w:val="20"/>
        </w:rPr>
        <w:t> the</w:t>
      </w:r>
      <w:r>
        <w:rPr>
          <w:w w:val="105"/>
          <w:sz w:val="20"/>
        </w:rPr>
        <w:t> reason</w:t>
      </w:r>
      <w:r>
        <w:rPr>
          <w:w w:val="105"/>
          <w:sz w:val="20"/>
        </w:rPr>
        <w:t> for ending the tenancy.</w:t>
      </w:r>
    </w:p>
    <w:p>
      <w:pPr>
        <w:pStyle w:val="ListParagraph"/>
        <w:numPr>
          <w:ilvl w:val="0"/>
          <w:numId w:val="12"/>
        </w:numPr>
        <w:tabs>
          <w:tab w:pos="2963" w:val="left" w:leader="none"/>
        </w:tabs>
        <w:spacing w:line="244" w:lineRule="auto" w:before="122" w:after="0"/>
        <w:ind w:left="2519" w:right="2154" w:firstLine="0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w w:val="105"/>
          <w:sz w:val="20"/>
        </w:rPr>
        <w:t> tenant</w:t>
      </w:r>
      <w:r>
        <w:rPr>
          <w:w w:val="105"/>
          <w:sz w:val="20"/>
        </w:rPr>
        <w:t> who</w:t>
      </w:r>
      <w:r>
        <w:rPr>
          <w:w w:val="105"/>
          <w:sz w:val="20"/>
        </w:rPr>
        <w:t> is</w:t>
      </w:r>
      <w:r>
        <w:rPr>
          <w:w w:val="105"/>
          <w:sz w:val="20"/>
        </w:rPr>
        <w:t> a</w:t>
      </w:r>
      <w:r>
        <w:rPr>
          <w:w w:val="105"/>
          <w:sz w:val="20"/>
        </w:rPr>
        <w:t> victim</w:t>
      </w:r>
      <w:r>
        <w:rPr>
          <w:w w:val="105"/>
          <w:sz w:val="20"/>
        </w:rPr>
        <w:t> of</w:t>
      </w:r>
      <w:r>
        <w:rPr>
          <w:w w:val="105"/>
          <w:sz w:val="20"/>
        </w:rPr>
        <w:t> interpersonal</w:t>
      </w:r>
      <w:r>
        <w:rPr>
          <w:w w:val="105"/>
          <w:sz w:val="20"/>
        </w:rPr>
        <w:t> violence</w:t>
      </w:r>
      <w:r>
        <w:rPr>
          <w:w w:val="105"/>
          <w:sz w:val="20"/>
        </w:rPr>
        <w:t> may</w:t>
      </w:r>
      <w:r>
        <w:rPr>
          <w:w w:val="105"/>
          <w:sz w:val="20"/>
        </w:rPr>
        <w:t> end</w:t>
      </w:r>
      <w:r>
        <w:rPr>
          <w:w w:val="105"/>
          <w:sz w:val="20"/>
        </w:rPr>
        <w:t> a</w:t>
      </w:r>
      <w:r>
        <w:rPr>
          <w:w w:val="105"/>
          <w:sz w:val="20"/>
        </w:rPr>
        <w:t> fixed</w:t>
      </w:r>
      <w:r>
        <w:rPr>
          <w:w w:val="105"/>
          <w:sz w:val="20"/>
        </w:rPr>
        <w:t> term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28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days’ written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notice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if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obtained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certificate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issued by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Victims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Services,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Saskatchewan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Ministry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Justice,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pursuant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section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12.4 of</w:t>
      </w:r>
      <w:r>
        <w:rPr>
          <w:spacing w:val="39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39"/>
          <w:w w:val="105"/>
          <w:sz w:val="20"/>
        </w:rPr>
        <w:t> </w:t>
      </w:r>
      <w:r>
        <w:rPr>
          <w:i/>
          <w:w w:val="105"/>
          <w:sz w:val="20"/>
        </w:rPr>
        <w:t>Victims</w:t>
      </w:r>
      <w:r>
        <w:rPr>
          <w:i/>
          <w:spacing w:val="39"/>
          <w:w w:val="105"/>
          <w:sz w:val="20"/>
        </w:rPr>
        <w:t> </w:t>
      </w:r>
      <w:r>
        <w:rPr>
          <w:i/>
          <w:w w:val="105"/>
          <w:sz w:val="20"/>
        </w:rPr>
        <w:t>of</w:t>
      </w:r>
      <w:r>
        <w:rPr>
          <w:i/>
          <w:spacing w:val="39"/>
          <w:w w:val="105"/>
          <w:sz w:val="20"/>
        </w:rPr>
        <w:t> </w:t>
      </w:r>
      <w:r>
        <w:rPr>
          <w:i/>
          <w:w w:val="105"/>
          <w:sz w:val="20"/>
        </w:rPr>
        <w:t>Interpersonal</w:t>
      </w:r>
      <w:r>
        <w:rPr>
          <w:i/>
          <w:spacing w:val="39"/>
          <w:w w:val="105"/>
          <w:sz w:val="20"/>
        </w:rPr>
        <w:t> </w:t>
      </w:r>
      <w:r>
        <w:rPr>
          <w:i/>
          <w:w w:val="105"/>
          <w:sz w:val="20"/>
        </w:rPr>
        <w:t>Violence</w:t>
      </w:r>
      <w:r>
        <w:rPr>
          <w:i/>
          <w:spacing w:val="39"/>
          <w:w w:val="105"/>
          <w:sz w:val="20"/>
        </w:rPr>
        <w:t> </w:t>
      </w:r>
      <w:r>
        <w:rPr>
          <w:i/>
          <w:w w:val="105"/>
          <w:sz w:val="20"/>
        </w:rPr>
        <w:t>Act</w:t>
      </w:r>
      <w:r>
        <w:rPr>
          <w:w w:val="105"/>
          <w:sz w:val="20"/>
        </w:rPr>
        <w:t>,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form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approved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Director of Residential Tenancies.</w:t>
      </w:r>
    </w:p>
    <w:p>
      <w:pPr>
        <w:pStyle w:val="BodyText"/>
        <w:spacing w:before="124"/>
        <w:ind w:left="2520"/>
        <w:jc w:val="both"/>
      </w:pPr>
      <w:r>
        <w:rPr>
          <w:w w:val="105"/>
        </w:rPr>
        <w:t>[see</w:t>
      </w:r>
      <w:r>
        <w:rPr>
          <w:spacing w:val="5"/>
          <w:w w:val="105"/>
        </w:rPr>
        <w:t> </w:t>
      </w:r>
      <w:r>
        <w:rPr>
          <w:w w:val="105"/>
        </w:rPr>
        <w:t>section</w:t>
      </w:r>
      <w:r>
        <w:rPr>
          <w:spacing w:val="5"/>
          <w:w w:val="105"/>
        </w:rPr>
        <w:t> </w:t>
      </w:r>
      <w:r>
        <w:rPr>
          <w:w w:val="105"/>
        </w:rPr>
        <w:t>56</w:t>
      </w:r>
      <w:r>
        <w:rPr>
          <w:spacing w:val="5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sections</w:t>
      </w:r>
      <w:r>
        <w:rPr>
          <w:spacing w:val="5"/>
          <w:w w:val="105"/>
        </w:rPr>
        <w:t> </w:t>
      </w:r>
      <w:r>
        <w:rPr>
          <w:w w:val="105"/>
        </w:rPr>
        <w:t>64.1</w:t>
      </w:r>
      <w:r>
        <w:rPr>
          <w:spacing w:val="6"/>
          <w:w w:val="105"/>
        </w:rPr>
        <w:t> </w:t>
      </w:r>
      <w:r>
        <w:rPr>
          <w:w w:val="105"/>
        </w:rPr>
        <w:t>to</w:t>
      </w:r>
      <w:r>
        <w:rPr>
          <w:spacing w:val="5"/>
          <w:w w:val="105"/>
        </w:rPr>
        <w:t> </w:t>
      </w:r>
      <w:r>
        <w:rPr>
          <w:w w:val="105"/>
        </w:rPr>
        <w:t>64.3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Landlord’s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notice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for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non-payment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3"/>
          <w:w w:val="110"/>
          <w:sz w:val="16"/>
        </w:rPr>
        <w:t> </w:t>
      </w:r>
      <w:r>
        <w:rPr>
          <w:b/>
          <w:spacing w:val="-4"/>
          <w:w w:val="110"/>
          <w:sz w:val="16"/>
        </w:rPr>
        <w:t>rent</w:t>
      </w:r>
    </w:p>
    <w:p>
      <w:pPr>
        <w:pStyle w:val="BodyText"/>
        <w:spacing w:line="244" w:lineRule="auto" w:before="14"/>
        <w:ind w:left="2520" w:right="2157"/>
        <w:jc w:val="both"/>
      </w:pPr>
      <w:r>
        <w:rPr>
          <w:b/>
          <w:w w:val="105"/>
        </w:rPr>
        <w:t>17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A landlord</w:t>
      </w:r>
      <w:r>
        <w:rPr>
          <w:w w:val="105"/>
        </w:rPr>
        <w:t> may</w:t>
      </w:r>
      <w:r>
        <w:rPr>
          <w:w w:val="105"/>
        </w:rPr>
        <w:t> end</w:t>
      </w:r>
      <w:r>
        <w:rPr>
          <w:w w:val="105"/>
        </w:rPr>
        <w:t> a</w:t>
      </w:r>
      <w:r>
        <w:rPr>
          <w:w w:val="105"/>
        </w:rPr>
        <w:t> tenancy</w:t>
      </w:r>
      <w:r>
        <w:rPr>
          <w:w w:val="105"/>
        </w:rPr>
        <w:t> immediately</w:t>
      </w:r>
      <w:r>
        <w:rPr>
          <w:w w:val="105"/>
        </w:rPr>
        <w:t> by</w:t>
      </w:r>
      <w:r>
        <w:rPr>
          <w:w w:val="105"/>
        </w:rPr>
        <w:t> serving</w:t>
      </w:r>
      <w:r>
        <w:rPr>
          <w:w w:val="105"/>
        </w:rPr>
        <w:t> a</w:t>
      </w:r>
      <w:r>
        <w:rPr>
          <w:w w:val="105"/>
        </w:rPr>
        <w:t> notice</w:t>
      </w:r>
      <w:r>
        <w:rPr>
          <w:w w:val="105"/>
        </w:rPr>
        <w:t> to</w:t>
      </w:r>
      <w:r>
        <w:rPr>
          <w:w w:val="105"/>
        </w:rPr>
        <w:t> end</w:t>
      </w:r>
      <w:r>
        <w:rPr>
          <w:w w:val="105"/>
        </w:rPr>
        <w:t> the tenancy if rent is unpaid for a period of more than 15 days after it is due. If a tenant does not vacate the rental unit in response to the notice, the landlord can make an application to the ORT for possession of the rental unit.</w:t>
      </w:r>
    </w:p>
    <w:p>
      <w:pPr>
        <w:pStyle w:val="ListParagraph"/>
        <w:numPr>
          <w:ilvl w:val="0"/>
          <w:numId w:val="13"/>
        </w:numPr>
        <w:tabs>
          <w:tab w:pos="2963" w:val="left" w:leader="none"/>
        </w:tabs>
        <w:spacing w:line="244" w:lineRule="auto" w:before="124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If the tenant is responsible for the payment of utilities and any utility charges are unpaid, the landlord may treat the unpaid utility charges as unpaid rent if the tenant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fails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make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payment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within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15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days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requested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that the tenant make payment.</w:t>
      </w:r>
    </w:p>
    <w:p>
      <w:pPr>
        <w:pStyle w:val="BodyText"/>
        <w:spacing w:before="123"/>
        <w:ind w:left="2520"/>
        <w:jc w:val="both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57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Landlord’s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notice</w:t>
      </w:r>
      <w:r>
        <w:rPr>
          <w:b/>
          <w:spacing w:val="16"/>
          <w:w w:val="110"/>
          <w:sz w:val="16"/>
        </w:rPr>
        <w:t> </w:t>
      </w:r>
      <w:r>
        <w:rPr>
          <w:b/>
          <w:w w:val="110"/>
          <w:sz w:val="16"/>
        </w:rPr>
        <w:t>for</w:t>
      </w:r>
      <w:r>
        <w:rPr>
          <w:b/>
          <w:spacing w:val="17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cause</w:t>
      </w:r>
    </w:p>
    <w:p>
      <w:pPr>
        <w:pStyle w:val="BodyText"/>
        <w:spacing w:line="244" w:lineRule="auto" w:before="15"/>
        <w:ind w:left="2520" w:right="2159"/>
        <w:jc w:val="both"/>
      </w:pPr>
      <w:r>
        <w:rPr>
          <w:b/>
          <w:w w:val="105"/>
        </w:rPr>
        <w:t>18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A landlord may end a tenancy by giving notice to end the tenancy if one or more of the following applies:</w:t>
      </w:r>
    </w:p>
    <w:p>
      <w:pPr>
        <w:pStyle w:val="ListParagraph"/>
        <w:numPr>
          <w:ilvl w:val="1"/>
          <w:numId w:val="13"/>
        </w:numPr>
        <w:tabs>
          <w:tab w:pos="3442" w:val="left" w:leader="none"/>
        </w:tabs>
        <w:spacing w:line="240" w:lineRule="auto" w:before="122" w:after="0"/>
        <w:ind w:left="3442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does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pay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security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deposit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within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2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months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3"/>
          <w:w w:val="105"/>
          <w:sz w:val="20"/>
        </w:rPr>
        <w:t> </w:t>
      </w:r>
      <w:r>
        <w:rPr>
          <w:spacing w:val="-5"/>
          <w:w w:val="105"/>
          <w:sz w:val="20"/>
        </w:rPr>
        <w:t>the</w:t>
      </w:r>
    </w:p>
    <w:p>
      <w:pPr>
        <w:pStyle w:val="BodyText"/>
        <w:spacing w:before="5"/>
        <w:ind w:left="2999"/>
      </w:pPr>
      <w:r>
        <w:rPr>
          <w:spacing w:val="-2"/>
          <w:w w:val="110"/>
        </w:rPr>
        <w:t>tenancy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start date;</w:t>
      </w:r>
    </w:p>
    <w:p>
      <w:pPr>
        <w:pStyle w:val="ListParagraph"/>
        <w:numPr>
          <w:ilvl w:val="1"/>
          <w:numId w:val="13"/>
        </w:numPr>
        <w:tabs>
          <w:tab w:pos="3442" w:val="left" w:leader="none"/>
        </w:tabs>
        <w:spacing w:line="240" w:lineRule="auto" w:before="126" w:after="0"/>
        <w:ind w:left="3442" w:right="0" w:hanging="443"/>
        <w:jc w:val="left"/>
        <w:rPr>
          <w:sz w:val="20"/>
        </w:rPr>
      </w:pP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tenant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is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repeatedly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late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paying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rent;</w:t>
      </w:r>
    </w:p>
    <w:p>
      <w:pPr>
        <w:pStyle w:val="ListParagraph"/>
        <w:numPr>
          <w:ilvl w:val="1"/>
          <w:numId w:val="13"/>
        </w:numPr>
        <w:tabs>
          <w:tab w:pos="3443" w:val="left" w:leader="none"/>
        </w:tabs>
        <w:spacing w:line="240" w:lineRule="auto" w:before="125" w:after="0"/>
        <w:ind w:left="3443" w:right="0" w:hanging="421"/>
        <w:jc w:val="left"/>
        <w:rPr>
          <w:sz w:val="20"/>
        </w:rPr>
      </w:pPr>
      <w:r>
        <w:rPr>
          <w:w w:val="105"/>
          <w:sz w:val="20"/>
        </w:rPr>
        <w:t>there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unreasonable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number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people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living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unit;</w:t>
      </w:r>
    </w:p>
    <w:p>
      <w:pPr>
        <w:pStyle w:val="ListParagraph"/>
        <w:numPr>
          <w:ilvl w:val="1"/>
          <w:numId w:val="13"/>
        </w:numPr>
        <w:tabs>
          <w:tab w:pos="2999" w:val="left" w:leader="none"/>
          <w:tab w:pos="3442" w:val="left" w:leader="none"/>
        </w:tabs>
        <w:spacing w:line="244" w:lineRule="auto" w:before="126" w:after="0"/>
        <w:ind w:left="2999" w:right="2161" w:hanging="4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(or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person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permitted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residential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property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 tenant) has:</w:t>
      </w:r>
    </w:p>
    <w:p>
      <w:pPr>
        <w:pStyle w:val="ListParagraph"/>
        <w:numPr>
          <w:ilvl w:val="2"/>
          <w:numId w:val="13"/>
        </w:numPr>
        <w:tabs>
          <w:tab w:pos="3850" w:val="left" w:leader="none"/>
        </w:tabs>
        <w:spacing w:line="244" w:lineRule="auto" w:before="121" w:after="0"/>
        <w:ind w:left="3459" w:right="2157" w:firstLine="0"/>
        <w:jc w:val="left"/>
        <w:rPr>
          <w:sz w:val="20"/>
        </w:rPr>
      </w:pPr>
      <w:r>
        <w:rPr>
          <w:w w:val="105"/>
          <w:sz w:val="20"/>
        </w:rPr>
        <w:t>significantly interfered with or unreasonably disturbed other tenants or neighbours;</w:t>
      </w:r>
    </w:p>
    <w:p>
      <w:pPr>
        <w:pStyle w:val="ListParagraph"/>
        <w:numPr>
          <w:ilvl w:val="2"/>
          <w:numId w:val="13"/>
        </w:numPr>
        <w:tabs>
          <w:tab w:pos="3850" w:val="left" w:leader="none"/>
        </w:tabs>
        <w:spacing w:line="244" w:lineRule="auto" w:before="122" w:after="0"/>
        <w:ind w:left="3459" w:right="2225" w:firstLine="0"/>
        <w:jc w:val="left"/>
        <w:rPr>
          <w:sz w:val="20"/>
        </w:rPr>
      </w:pPr>
      <w:r>
        <w:rPr>
          <w:w w:val="105"/>
          <w:sz w:val="20"/>
        </w:rPr>
        <w:t>seriously jeopardized the health, safety or lawful rights of another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tenant or neighbour; or</w:t>
      </w:r>
    </w:p>
    <w:p>
      <w:pPr>
        <w:pStyle w:val="ListParagraph"/>
        <w:numPr>
          <w:ilvl w:val="2"/>
          <w:numId w:val="13"/>
        </w:numPr>
        <w:tabs>
          <w:tab w:pos="3850" w:val="left" w:leader="none"/>
        </w:tabs>
        <w:spacing w:line="240" w:lineRule="auto" w:before="122" w:after="0"/>
        <w:ind w:left="3850" w:right="0" w:hanging="391"/>
        <w:jc w:val="left"/>
        <w:rPr>
          <w:sz w:val="20"/>
        </w:rPr>
      </w:pPr>
      <w:r>
        <w:rPr>
          <w:w w:val="110"/>
          <w:sz w:val="20"/>
        </w:rPr>
        <w:t>put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landlord’s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property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significant</w:t>
      </w:r>
      <w:r>
        <w:rPr>
          <w:spacing w:val="-11"/>
          <w:w w:val="110"/>
          <w:sz w:val="20"/>
        </w:rPr>
        <w:t> </w:t>
      </w:r>
      <w:r>
        <w:rPr>
          <w:spacing w:val="-2"/>
          <w:w w:val="110"/>
          <w:sz w:val="20"/>
        </w:rPr>
        <w:t>risk;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31"/>
          <w:footerReference w:type="default" r:id="rId32"/>
          <w:pgSz w:w="12240" w:h="15840"/>
          <w:pgMar w:header="1150" w:footer="0" w:top="1360" w:bottom="280" w:left="0" w:right="0"/>
        </w:sectPr>
      </w:pPr>
    </w:p>
    <w:p>
      <w:pPr>
        <w:pStyle w:val="BodyText"/>
      </w:pPr>
    </w:p>
    <w:p>
      <w:pPr>
        <w:pStyle w:val="BodyText"/>
        <w:spacing w:before="122"/>
      </w:pPr>
    </w:p>
    <w:p>
      <w:pPr>
        <w:pStyle w:val="ListParagraph"/>
        <w:numPr>
          <w:ilvl w:val="1"/>
          <w:numId w:val="13"/>
        </w:numPr>
        <w:tabs>
          <w:tab w:pos="3421" w:val="left" w:leader="none"/>
        </w:tabs>
        <w:spacing w:line="244" w:lineRule="auto" w:before="1" w:after="0"/>
        <w:ind w:left="2999" w:right="2162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(or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person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permitted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residential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property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tenant) has engaged in noxious, offensive or illegal activity;</w:t>
      </w:r>
    </w:p>
    <w:p>
      <w:pPr>
        <w:pStyle w:val="ListParagraph"/>
        <w:numPr>
          <w:ilvl w:val="1"/>
          <w:numId w:val="13"/>
        </w:numPr>
        <w:tabs>
          <w:tab w:pos="3000" w:val="left" w:leader="none"/>
          <w:tab w:pos="3398" w:val="left" w:leader="none"/>
        </w:tabs>
        <w:spacing w:line="244" w:lineRule="auto" w:before="121" w:after="0"/>
        <w:ind w:left="3000" w:right="2157" w:hanging="1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w w:val="105"/>
          <w:sz w:val="20"/>
        </w:rPr>
        <w:t> tenant</w:t>
      </w:r>
      <w:r>
        <w:rPr>
          <w:w w:val="105"/>
          <w:sz w:val="20"/>
        </w:rPr>
        <w:t> does</w:t>
      </w:r>
      <w:r>
        <w:rPr>
          <w:w w:val="105"/>
          <w:sz w:val="20"/>
        </w:rPr>
        <w:t> not</w:t>
      </w:r>
      <w:r>
        <w:rPr>
          <w:w w:val="105"/>
          <w:sz w:val="20"/>
        </w:rPr>
        <w:t> repair</w:t>
      </w:r>
      <w:r>
        <w:rPr>
          <w:w w:val="105"/>
          <w:sz w:val="20"/>
        </w:rPr>
        <w:t> damage</w:t>
      </w:r>
      <w:r>
        <w:rPr>
          <w:w w:val="105"/>
          <w:sz w:val="20"/>
        </w:rPr>
        <w:t> to</w:t>
      </w:r>
      <w:r>
        <w:rPr>
          <w:w w:val="105"/>
          <w:sz w:val="20"/>
        </w:rPr>
        <w:t> the</w:t>
      </w:r>
      <w:r>
        <w:rPr>
          <w:w w:val="105"/>
          <w:sz w:val="20"/>
        </w:rPr>
        <w:t> residential</w:t>
      </w:r>
      <w:r>
        <w:rPr>
          <w:w w:val="105"/>
          <w:sz w:val="20"/>
        </w:rPr>
        <w:t> property</w:t>
      </w:r>
      <w:r>
        <w:rPr>
          <w:w w:val="105"/>
          <w:sz w:val="20"/>
        </w:rPr>
        <w:t> within</w:t>
      </w:r>
      <w:r>
        <w:rPr>
          <w:w w:val="105"/>
          <w:sz w:val="20"/>
        </w:rPr>
        <w:t> a reasonable time;</w:t>
      </w:r>
    </w:p>
    <w:p>
      <w:pPr>
        <w:pStyle w:val="ListParagraph"/>
        <w:numPr>
          <w:ilvl w:val="1"/>
          <w:numId w:val="13"/>
        </w:numPr>
        <w:tabs>
          <w:tab w:pos="3451" w:val="left" w:leader="none"/>
        </w:tabs>
        <w:spacing w:line="244" w:lineRule="auto" w:before="122" w:after="0"/>
        <w:ind w:left="3000" w:right="2156" w:firstLine="0"/>
        <w:jc w:val="both"/>
        <w:rPr>
          <w:sz w:val="20"/>
        </w:rPr>
      </w:pPr>
      <w:r>
        <w:rPr>
          <w:w w:val="105"/>
          <w:sz w:val="20"/>
        </w:rPr>
        <w:t>the tenant has breached an important term of the agreement and not remedied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problem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within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reasonable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time;</w:t>
      </w:r>
    </w:p>
    <w:p>
      <w:pPr>
        <w:pStyle w:val="ListParagraph"/>
        <w:numPr>
          <w:ilvl w:val="1"/>
          <w:numId w:val="13"/>
        </w:numPr>
        <w:tabs>
          <w:tab w:pos="3466" w:val="left" w:leader="none"/>
        </w:tabs>
        <w:spacing w:line="244" w:lineRule="auto" w:before="122" w:after="0"/>
        <w:ind w:left="3000" w:right="2155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w w:val="105"/>
          <w:sz w:val="20"/>
        </w:rPr>
        <w:t> tenant</w:t>
      </w:r>
      <w:r>
        <w:rPr>
          <w:w w:val="105"/>
          <w:sz w:val="20"/>
        </w:rPr>
        <w:t> attempts</w:t>
      </w:r>
      <w:r>
        <w:rPr>
          <w:w w:val="105"/>
          <w:sz w:val="20"/>
        </w:rPr>
        <w:t> to</w:t>
      </w:r>
      <w:r>
        <w:rPr>
          <w:w w:val="105"/>
          <w:sz w:val="20"/>
        </w:rPr>
        <w:t> sublet</w:t>
      </w:r>
      <w:r>
        <w:rPr>
          <w:w w:val="105"/>
          <w:sz w:val="20"/>
        </w:rPr>
        <w:t> the</w:t>
      </w:r>
      <w:r>
        <w:rPr>
          <w:w w:val="105"/>
          <w:sz w:val="20"/>
        </w:rPr>
        <w:t> rental</w:t>
      </w:r>
      <w:r>
        <w:rPr>
          <w:w w:val="105"/>
          <w:sz w:val="20"/>
        </w:rPr>
        <w:t> unit</w:t>
      </w:r>
      <w:r>
        <w:rPr>
          <w:w w:val="105"/>
          <w:sz w:val="20"/>
        </w:rPr>
        <w:t> without</w:t>
      </w:r>
      <w:r>
        <w:rPr>
          <w:w w:val="105"/>
          <w:sz w:val="20"/>
        </w:rPr>
        <w:t> obtaining</w:t>
      </w:r>
      <w:r>
        <w:rPr>
          <w:w w:val="105"/>
          <w:sz w:val="20"/>
        </w:rPr>
        <w:t> the landlord’s written consent;</w:t>
      </w:r>
    </w:p>
    <w:p>
      <w:pPr>
        <w:pStyle w:val="ListParagraph"/>
        <w:numPr>
          <w:ilvl w:val="1"/>
          <w:numId w:val="13"/>
        </w:numPr>
        <w:tabs>
          <w:tab w:pos="3395" w:val="left" w:leader="none"/>
        </w:tabs>
        <w:spacing w:line="240" w:lineRule="auto" w:before="121" w:after="0"/>
        <w:ind w:left="3395" w:right="0" w:hanging="395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repeatedly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violated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landlord’s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reasonable</w:t>
      </w:r>
      <w:r>
        <w:rPr>
          <w:spacing w:val="15"/>
          <w:w w:val="105"/>
          <w:sz w:val="20"/>
        </w:rPr>
        <w:t> </w:t>
      </w:r>
      <w:r>
        <w:rPr>
          <w:spacing w:val="-2"/>
          <w:w w:val="105"/>
          <w:sz w:val="20"/>
        </w:rPr>
        <w:t>rules;</w:t>
      </w:r>
    </w:p>
    <w:p>
      <w:pPr>
        <w:pStyle w:val="ListParagraph"/>
        <w:numPr>
          <w:ilvl w:val="1"/>
          <w:numId w:val="13"/>
        </w:numPr>
        <w:tabs>
          <w:tab w:pos="3381" w:val="left" w:leader="none"/>
        </w:tabs>
        <w:spacing w:line="244" w:lineRule="auto" w:before="126" w:after="0"/>
        <w:ind w:left="3000" w:right="2161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knowingly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gives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false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information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residential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property to a prospective tenant or purchaser viewing the residential property;</w:t>
      </w:r>
    </w:p>
    <w:p>
      <w:pPr>
        <w:pStyle w:val="ListParagraph"/>
        <w:numPr>
          <w:ilvl w:val="1"/>
          <w:numId w:val="13"/>
        </w:numPr>
        <w:tabs>
          <w:tab w:pos="3446" w:val="left" w:leader="none"/>
        </w:tabs>
        <w:spacing w:line="244" w:lineRule="auto" w:before="121" w:after="0"/>
        <w:ind w:left="2999" w:right="2155" w:firstLine="0"/>
        <w:jc w:val="both"/>
        <w:rPr>
          <w:sz w:val="20"/>
        </w:rPr>
      </w:pPr>
      <w:r>
        <w:rPr>
          <w:sz w:val="20"/>
        </w:rPr>
        <w:t>the rental unit must be vacated in accordance with the order of any lawful </w:t>
      </w:r>
      <w:r>
        <w:rPr>
          <w:w w:val="110"/>
          <w:sz w:val="20"/>
        </w:rPr>
        <w:t>authority, including the ORT;</w:t>
      </w:r>
    </w:p>
    <w:p>
      <w:pPr>
        <w:pStyle w:val="ListParagraph"/>
        <w:numPr>
          <w:ilvl w:val="1"/>
          <w:numId w:val="13"/>
        </w:numPr>
        <w:tabs>
          <w:tab w:pos="3394" w:val="left" w:leader="none"/>
        </w:tabs>
        <w:spacing w:line="244" w:lineRule="auto" w:before="122" w:after="0"/>
        <w:ind w:left="2999" w:right="2158" w:firstLine="0"/>
        <w:jc w:val="both"/>
        <w:rPr>
          <w:sz w:val="20"/>
        </w:rPr>
      </w:pPr>
      <w:r>
        <w:rPr>
          <w:w w:val="105"/>
          <w:sz w:val="20"/>
        </w:rPr>
        <w:t>after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receiving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notice,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(or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person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permitted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rental unit by the tenant) continues to smoke in a house that is also the landlord’s principal residence;</w:t>
      </w:r>
    </w:p>
    <w:p>
      <w:pPr>
        <w:pStyle w:val="ListParagraph"/>
        <w:numPr>
          <w:ilvl w:val="1"/>
          <w:numId w:val="13"/>
        </w:numPr>
        <w:tabs>
          <w:tab w:pos="3509" w:val="left" w:leader="none"/>
        </w:tabs>
        <w:spacing w:line="244" w:lineRule="auto" w:before="123" w:after="0"/>
        <w:ind w:left="2999" w:right="2158" w:firstLine="0"/>
        <w:jc w:val="both"/>
        <w:rPr>
          <w:sz w:val="20"/>
        </w:rPr>
      </w:pPr>
      <w:r>
        <w:rPr>
          <w:w w:val="110"/>
          <w:sz w:val="20"/>
        </w:rPr>
        <w:t>the</w:t>
      </w:r>
      <w:r>
        <w:rPr>
          <w:w w:val="110"/>
          <w:sz w:val="20"/>
        </w:rPr>
        <w:t> tenant</w:t>
      </w:r>
      <w:r>
        <w:rPr>
          <w:w w:val="110"/>
          <w:sz w:val="20"/>
        </w:rPr>
        <w:t> has</w:t>
      </w:r>
      <w:r>
        <w:rPr>
          <w:w w:val="110"/>
          <w:sz w:val="20"/>
        </w:rPr>
        <w:t> breached</w:t>
      </w:r>
      <w:r>
        <w:rPr>
          <w:w w:val="110"/>
          <w:sz w:val="20"/>
        </w:rPr>
        <w:t> a</w:t>
      </w:r>
      <w:r>
        <w:rPr>
          <w:w w:val="110"/>
          <w:sz w:val="20"/>
        </w:rPr>
        <w:t> municipal</w:t>
      </w:r>
      <w:r>
        <w:rPr>
          <w:w w:val="110"/>
          <w:sz w:val="20"/>
        </w:rPr>
        <w:t> bylaw</w:t>
      </w:r>
      <w:r>
        <w:rPr>
          <w:w w:val="110"/>
          <w:sz w:val="20"/>
        </w:rPr>
        <w:t> that</w:t>
      </w:r>
      <w:r>
        <w:rPr>
          <w:w w:val="110"/>
          <w:sz w:val="20"/>
        </w:rPr>
        <w:t> could</w:t>
      </w:r>
      <w:r>
        <w:rPr>
          <w:w w:val="110"/>
          <w:sz w:val="20"/>
        </w:rPr>
        <w:t> result</w:t>
      </w:r>
      <w:r>
        <w:rPr>
          <w:w w:val="110"/>
          <w:sz w:val="20"/>
        </w:rPr>
        <w:t> in</w:t>
      </w:r>
      <w:r>
        <w:rPr>
          <w:w w:val="110"/>
          <w:sz w:val="20"/>
        </w:rPr>
        <w:t> an assessment against the landlord’s property taxes.</w:t>
      </w:r>
    </w:p>
    <w:p>
      <w:pPr>
        <w:pStyle w:val="BodyText"/>
        <w:spacing w:line="244" w:lineRule="auto" w:before="121"/>
        <w:ind w:left="2519" w:right="2157"/>
        <w:jc w:val="both"/>
      </w:pPr>
      <w:r>
        <w:rPr>
          <w:w w:val="105"/>
        </w:rPr>
        <w:t>(2)</w:t>
      </w:r>
      <w:r>
        <w:rPr>
          <w:spacing w:val="80"/>
          <w:w w:val="105"/>
        </w:rPr>
        <w:t> </w:t>
      </w:r>
      <w:r>
        <w:rPr>
          <w:w w:val="105"/>
        </w:rPr>
        <w:t>A</w:t>
      </w:r>
      <w:r>
        <w:rPr>
          <w:w w:val="105"/>
        </w:rPr>
        <w:t> notice</w:t>
      </w:r>
      <w:r>
        <w:rPr>
          <w:w w:val="105"/>
        </w:rPr>
        <w:t> to</w:t>
      </w:r>
      <w:r>
        <w:rPr>
          <w:w w:val="105"/>
        </w:rPr>
        <w:t> end</w:t>
      </w:r>
      <w:r>
        <w:rPr>
          <w:w w:val="105"/>
        </w:rPr>
        <w:t> the</w:t>
      </w:r>
      <w:r>
        <w:rPr>
          <w:w w:val="105"/>
        </w:rPr>
        <w:t> tenancy</w:t>
      </w:r>
      <w:r>
        <w:rPr>
          <w:w w:val="105"/>
        </w:rPr>
        <w:t> on</w:t>
      </w:r>
      <w:r>
        <w:rPr>
          <w:w w:val="105"/>
        </w:rPr>
        <w:t> any</w:t>
      </w:r>
      <w:r>
        <w:rPr>
          <w:w w:val="105"/>
        </w:rPr>
        <w:t> of</w:t>
      </w:r>
      <w:r>
        <w:rPr>
          <w:w w:val="105"/>
        </w:rPr>
        <w:t> the</w:t>
      </w:r>
      <w:r>
        <w:rPr>
          <w:w w:val="105"/>
        </w:rPr>
        <w:t> above</w:t>
      </w:r>
      <w:r>
        <w:rPr>
          <w:w w:val="105"/>
        </w:rPr>
        <w:t> grounds</w:t>
      </w:r>
      <w:r>
        <w:rPr>
          <w:w w:val="105"/>
        </w:rPr>
        <w:t> must</w:t>
      </w:r>
      <w:r>
        <w:rPr>
          <w:w w:val="105"/>
        </w:rPr>
        <w:t> be</w:t>
      </w:r>
      <w:r>
        <w:rPr>
          <w:w w:val="105"/>
        </w:rPr>
        <w:t> given</w:t>
      </w:r>
      <w:r>
        <w:rPr>
          <w:w w:val="105"/>
        </w:rPr>
        <w:t> in writing,</w:t>
      </w:r>
      <w:r>
        <w:rPr>
          <w:spacing w:val="20"/>
          <w:w w:val="105"/>
        </w:rPr>
        <w:t> </w:t>
      </w:r>
      <w:r>
        <w:rPr>
          <w:w w:val="105"/>
        </w:rPr>
        <w:t>not</w:t>
      </w:r>
      <w:r>
        <w:rPr>
          <w:spacing w:val="20"/>
          <w:w w:val="105"/>
        </w:rPr>
        <w:t> </w:t>
      </w:r>
      <w:r>
        <w:rPr>
          <w:w w:val="105"/>
        </w:rPr>
        <w:t>later</w:t>
      </w:r>
      <w:r>
        <w:rPr>
          <w:spacing w:val="20"/>
          <w:w w:val="105"/>
        </w:rPr>
        <w:t> </w:t>
      </w:r>
      <w:r>
        <w:rPr>
          <w:w w:val="105"/>
        </w:rPr>
        <w:t>than</w:t>
      </w:r>
      <w:r>
        <w:rPr>
          <w:spacing w:val="20"/>
          <w:w w:val="105"/>
        </w:rPr>
        <w:t> </w:t>
      </w:r>
      <w:r>
        <w:rPr>
          <w:w w:val="105"/>
        </w:rPr>
        <w:t>one</w:t>
      </w:r>
      <w:r>
        <w:rPr>
          <w:spacing w:val="20"/>
          <w:w w:val="105"/>
        </w:rPr>
        <w:t> </w:t>
      </w:r>
      <w:r>
        <w:rPr>
          <w:w w:val="105"/>
        </w:rPr>
        <w:t>day</w:t>
      </w:r>
      <w:r>
        <w:rPr>
          <w:spacing w:val="20"/>
          <w:w w:val="105"/>
        </w:rPr>
        <w:t> </w:t>
      </w:r>
      <w:r>
        <w:rPr>
          <w:w w:val="105"/>
        </w:rPr>
        <w:t>before</w:t>
      </w:r>
      <w:r>
        <w:rPr>
          <w:spacing w:val="20"/>
          <w:w w:val="105"/>
        </w:rPr>
        <w:t> </w:t>
      </w:r>
      <w:r>
        <w:rPr>
          <w:w w:val="105"/>
        </w:rPr>
        <w:t>one</w:t>
      </w:r>
      <w:r>
        <w:rPr>
          <w:spacing w:val="20"/>
          <w:w w:val="105"/>
        </w:rPr>
        <w:t> </w:t>
      </w:r>
      <w:r>
        <w:rPr>
          <w:w w:val="105"/>
        </w:rPr>
        <w:t>month</w:t>
      </w:r>
      <w:r>
        <w:rPr>
          <w:spacing w:val="20"/>
          <w:w w:val="105"/>
        </w:rPr>
        <w:t> </w:t>
      </w:r>
      <w:r>
        <w:rPr>
          <w:w w:val="105"/>
        </w:rPr>
        <w:t>(or</w:t>
      </w:r>
      <w:r>
        <w:rPr>
          <w:spacing w:val="20"/>
          <w:w w:val="105"/>
        </w:rPr>
        <w:t> </w:t>
      </w:r>
      <w:r>
        <w:rPr>
          <w:w w:val="105"/>
        </w:rPr>
        <w:t>one</w:t>
      </w:r>
      <w:r>
        <w:rPr>
          <w:spacing w:val="20"/>
          <w:w w:val="105"/>
        </w:rPr>
        <w:t> </w:t>
      </w:r>
      <w:r>
        <w:rPr>
          <w:w w:val="105"/>
        </w:rPr>
        <w:t>day</w:t>
      </w:r>
      <w:r>
        <w:rPr>
          <w:spacing w:val="20"/>
          <w:w w:val="105"/>
        </w:rPr>
        <w:t> </w:t>
      </w:r>
      <w:r>
        <w:rPr>
          <w:w w:val="105"/>
        </w:rPr>
        <w:t>before</w:t>
      </w:r>
      <w:r>
        <w:rPr>
          <w:spacing w:val="20"/>
          <w:w w:val="105"/>
        </w:rPr>
        <w:t> </w:t>
      </w:r>
      <w:r>
        <w:rPr>
          <w:w w:val="105"/>
        </w:rPr>
        <w:t>one</w:t>
      </w:r>
      <w:r>
        <w:rPr>
          <w:spacing w:val="20"/>
          <w:w w:val="105"/>
        </w:rPr>
        <w:t> </w:t>
      </w:r>
      <w:r>
        <w:rPr>
          <w:w w:val="105"/>
        </w:rPr>
        <w:t>week,</w:t>
      </w:r>
      <w:r>
        <w:rPr>
          <w:spacing w:val="20"/>
          <w:w w:val="105"/>
        </w:rPr>
        <w:t> </w:t>
      </w:r>
      <w:r>
        <w:rPr>
          <w:w w:val="105"/>
        </w:rPr>
        <w:t>in a weekly tenancy) before the day on which that rent is payable under the tenancy agreement. The landlord must give the tenant a reasonable period to remedy the circumstances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7"/>
          <w:w w:val="105"/>
        </w:rPr>
        <w:t> </w:t>
      </w:r>
      <w:r>
        <w:rPr>
          <w:w w:val="105"/>
        </w:rPr>
        <w:t>which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notice</w:t>
      </w:r>
      <w:r>
        <w:rPr>
          <w:spacing w:val="17"/>
          <w:w w:val="105"/>
        </w:rPr>
        <w:t> </w:t>
      </w:r>
      <w:r>
        <w:rPr>
          <w:w w:val="105"/>
        </w:rPr>
        <w:t>is</w:t>
      </w:r>
      <w:r>
        <w:rPr>
          <w:spacing w:val="17"/>
          <w:w w:val="105"/>
        </w:rPr>
        <w:t> </w:t>
      </w:r>
      <w:r>
        <w:rPr>
          <w:w w:val="105"/>
        </w:rPr>
        <w:t>based,</w:t>
      </w:r>
      <w:r>
        <w:rPr>
          <w:spacing w:val="17"/>
          <w:w w:val="105"/>
        </w:rPr>
        <w:t> </w:t>
      </w:r>
      <w:r>
        <w:rPr>
          <w:w w:val="105"/>
        </w:rPr>
        <w:t>if</w:t>
      </w:r>
      <w:r>
        <w:rPr>
          <w:spacing w:val="17"/>
          <w:w w:val="105"/>
        </w:rPr>
        <w:t> </w:t>
      </w:r>
      <w:r>
        <w:rPr>
          <w:w w:val="105"/>
        </w:rPr>
        <w:t>they</w:t>
      </w:r>
      <w:r>
        <w:rPr>
          <w:spacing w:val="17"/>
          <w:w w:val="105"/>
        </w:rPr>
        <w:t> </w:t>
      </w:r>
      <w:r>
        <w:rPr>
          <w:w w:val="105"/>
        </w:rPr>
        <w:t>are</w:t>
      </w:r>
      <w:r>
        <w:rPr>
          <w:spacing w:val="17"/>
          <w:w w:val="105"/>
        </w:rPr>
        <w:t> </w:t>
      </w:r>
      <w:r>
        <w:rPr>
          <w:w w:val="105"/>
        </w:rPr>
        <w:t>capable</w:t>
      </w:r>
      <w:r>
        <w:rPr>
          <w:spacing w:val="17"/>
          <w:w w:val="105"/>
        </w:rPr>
        <w:t> </w:t>
      </w:r>
      <w:r>
        <w:rPr>
          <w:w w:val="105"/>
        </w:rPr>
        <w:t>of</w:t>
      </w:r>
      <w:r>
        <w:rPr>
          <w:spacing w:val="17"/>
          <w:w w:val="105"/>
        </w:rPr>
        <w:t> </w:t>
      </w:r>
      <w:r>
        <w:rPr>
          <w:w w:val="105"/>
        </w:rPr>
        <w:t>being</w:t>
      </w:r>
      <w:r>
        <w:rPr>
          <w:spacing w:val="17"/>
          <w:w w:val="105"/>
        </w:rPr>
        <w:t> </w:t>
      </w:r>
      <w:r>
        <w:rPr>
          <w:w w:val="105"/>
        </w:rPr>
        <w:t>remedied. A tenant</w:t>
      </w:r>
      <w:r>
        <w:rPr>
          <w:w w:val="105"/>
        </w:rPr>
        <w:t> may</w:t>
      </w:r>
      <w:r>
        <w:rPr>
          <w:w w:val="105"/>
        </w:rPr>
        <w:t> dispute</w:t>
      </w:r>
      <w:r>
        <w:rPr>
          <w:w w:val="105"/>
        </w:rPr>
        <w:t> a</w:t>
      </w:r>
      <w:r>
        <w:rPr>
          <w:w w:val="105"/>
        </w:rPr>
        <w:t> notice</w:t>
      </w:r>
      <w:r>
        <w:rPr>
          <w:w w:val="105"/>
        </w:rPr>
        <w:t> by</w:t>
      </w:r>
      <w:r>
        <w:rPr>
          <w:w w:val="105"/>
        </w:rPr>
        <w:t> giving</w:t>
      </w:r>
      <w:r>
        <w:rPr>
          <w:w w:val="105"/>
        </w:rPr>
        <w:t> written</w:t>
      </w:r>
      <w:r>
        <w:rPr>
          <w:w w:val="105"/>
        </w:rPr>
        <w:t> notice</w:t>
      </w:r>
      <w:r>
        <w:rPr>
          <w:w w:val="105"/>
        </w:rPr>
        <w:t> to</w:t>
      </w:r>
      <w:r>
        <w:rPr>
          <w:w w:val="105"/>
        </w:rPr>
        <w:t> the</w:t>
      </w:r>
      <w:r>
        <w:rPr>
          <w:w w:val="105"/>
        </w:rPr>
        <w:t> landlord</w:t>
      </w:r>
      <w:r>
        <w:rPr>
          <w:w w:val="105"/>
        </w:rPr>
        <w:t> within</w:t>
      </w:r>
      <w:r>
        <w:rPr>
          <w:w w:val="105"/>
        </w:rPr>
        <w:t> 15</w:t>
      </w:r>
      <w:r>
        <w:rPr>
          <w:spacing w:val="40"/>
          <w:w w:val="105"/>
        </w:rPr>
        <w:t> </w:t>
      </w:r>
      <w:r>
        <w:rPr>
          <w:w w:val="105"/>
        </w:rPr>
        <w:t>days after receiving the notice, failing which, the tenant will be expected to vacate the rental unit by the date specified in the notice.</w:t>
      </w:r>
    </w:p>
    <w:p>
      <w:pPr>
        <w:pStyle w:val="BodyText"/>
        <w:spacing w:before="127"/>
        <w:ind w:left="2519"/>
        <w:jc w:val="both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58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Landlord’s</w:t>
      </w:r>
      <w:r>
        <w:rPr>
          <w:b/>
          <w:spacing w:val="21"/>
          <w:w w:val="110"/>
          <w:sz w:val="16"/>
        </w:rPr>
        <w:t> </w:t>
      </w:r>
      <w:r>
        <w:rPr>
          <w:b/>
          <w:w w:val="110"/>
          <w:sz w:val="16"/>
        </w:rPr>
        <w:t>application</w:t>
      </w:r>
      <w:r>
        <w:rPr>
          <w:b/>
          <w:spacing w:val="21"/>
          <w:w w:val="110"/>
          <w:sz w:val="16"/>
        </w:rPr>
        <w:t> </w:t>
      </w:r>
      <w:r>
        <w:rPr>
          <w:b/>
          <w:w w:val="110"/>
          <w:sz w:val="16"/>
        </w:rPr>
        <w:t>for</w:t>
      </w:r>
      <w:r>
        <w:rPr>
          <w:b/>
          <w:spacing w:val="22"/>
          <w:w w:val="110"/>
          <w:sz w:val="16"/>
        </w:rPr>
        <w:t> </w:t>
      </w:r>
      <w:r>
        <w:rPr>
          <w:b/>
          <w:w w:val="110"/>
          <w:sz w:val="16"/>
        </w:rPr>
        <w:t>order</w:t>
      </w:r>
      <w:r>
        <w:rPr>
          <w:b/>
          <w:spacing w:val="21"/>
          <w:w w:val="110"/>
          <w:sz w:val="16"/>
        </w:rPr>
        <w:t> </w:t>
      </w:r>
      <w:r>
        <w:rPr>
          <w:b/>
          <w:w w:val="110"/>
          <w:sz w:val="16"/>
        </w:rPr>
        <w:t>ending</w:t>
      </w:r>
      <w:r>
        <w:rPr>
          <w:b/>
          <w:spacing w:val="21"/>
          <w:w w:val="110"/>
          <w:sz w:val="16"/>
        </w:rPr>
        <w:t> </w:t>
      </w:r>
      <w:r>
        <w:rPr>
          <w:b/>
          <w:w w:val="110"/>
          <w:sz w:val="16"/>
        </w:rPr>
        <w:t>tenancy</w:t>
      </w:r>
      <w:r>
        <w:rPr>
          <w:b/>
          <w:spacing w:val="22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early</w:t>
      </w:r>
    </w:p>
    <w:p>
      <w:pPr>
        <w:pStyle w:val="BodyText"/>
        <w:spacing w:line="244" w:lineRule="auto" w:before="14"/>
        <w:ind w:left="2520" w:right="2158"/>
        <w:jc w:val="both"/>
      </w:pPr>
      <w:r>
        <w:rPr>
          <w:b/>
          <w:w w:val="105"/>
        </w:rPr>
        <w:t>19</w:t>
      </w:r>
      <w:r>
        <w:rPr>
          <w:w w:val="105"/>
        </w:rPr>
        <w:t>(1)</w:t>
      </w:r>
      <w:r>
        <w:rPr>
          <w:spacing w:val="40"/>
          <w:w w:val="105"/>
        </w:rPr>
        <w:t> 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landlord</w:t>
      </w:r>
      <w:r>
        <w:rPr>
          <w:spacing w:val="-1"/>
          <w:w w:val="105"/>
        </w:rPr>
        <w:t> </w:t>
      </w:r>
      <w:r>
        <w:rPr>
          <w:w w:val="105"/>
        </w:rPr>
        <w:t>may</w:t>
      </w:r>
      <w:r>
        <w:rPr>
          <w:spacing w:val="-1"/>
          <w:w w:val="105"/>
        </w:rPr>
        <w:t> </w:t>
      </w:r>
      <w:r>
        <w:rPr>
          <w:w w:val="105"/>
        </w:rPr>
        <w:t>apply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ORT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order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will</w:t>
      </w:r>
      <w:r>
        <w:rPr>
          <w:spacing w:val="-1"/>
          <w:w w:val="105"/>
        </w:rPr>
        <w:t> </w:t>
      </w:r>
      <w:r>
        <w:rPr>
          <w:w w:val="105"/>
        </w:rPr>
        <w:t>end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tenancy</w:t>
      </w:r>
      <w:r>
        <w:rPr>
          <w:spacing w:val="-1"/>
          <w:w w:val="105"/>
        </w:rPr>
        <w:t> </w:t>
      </w:r>
      <w:r>
        <w:rPr>
          <w:w w:val="105"/>
        </w:rPr>
        <w:t>early if</w:t>
      </w:r>
      <w:r>
        <w:rPr>
          <w:w w:val="105"/>
        </w:rPr>
        <w:t> it</w:t>
      </w:r>
      <w:r>
        <w:rPr>
          <w:w w:val="105"/>
        </w:rPr>
        <w:t> would</w:t>
      </w:r>
      <w:r>
        <w:rPr>
          <w:w w:val="105"/>
        </w:rPr>
        <w:t> be</w:t>
      </w:r>
      <w:r>
        <w:rPr>
          <w:w w:val="105"/>
        </w:rPr>
        <w:t> unreasonable to</w:t>
      </w:r>
      <w:r>
        <w:rPr>
          <w:w w:val="105"/>
        </w:rPr>
        <w:t> require</w:t>
      </w:r>
      <w:r>
        <w:rPr>
          <w:w w:val="105"/>
        </w:rPr>
        <w:t> the</w:t>
      </w:r>
      <w:r>
        <w:rPr>
          <w:w w:val="105"/>
        </w:rPr>
        <w:t> landlord</w:t>
      </w:r>
      <w:r>
        <w:rPr>
          <w:w w:val="105"/>
        </w:rPr>
        <w:t> to</w:t>
      </w:r>
      <w:r>
        <w:rPr>
          <w:w w:val="105"/>
        </w:rPr>
        <w:t> give</w:t>
      </w:r>
      <w:r>
        <w:rPr>
          <w:w w:val="105"/>
        </w:rPr>
        <w:t> notice</w:t>
      </w:r>
      <w:r>
        <w:rPr>
          <w:w w:val="105"/>
        </w:rPr>
        <w:t> under</w:t>
      </w:r>
      <w:r>
        <w:rPr>
          <w:w w:val="105"/>
        </w:rPr>
        <w:t> standard condition 18.</w:t>
      </w:r>
    </w:p>
    <w:p>
      <w:pPr>
        <w:pStyle w:val="ListParagraph"/>
        <w:numPr>
          <w:ilvl w:val="0"/>
          <w:numId w:val="14"/>
        </w:numPr>
        <w:tabs>
          <w:tab w:pos="2963" w:val="left" w:leader="none"/>
        </w:tabs>
        <w:spacing w:line="244" w:lineRule="auto" w:before="123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This</w:t>
      </w:r>
      <w:r>
        <w:rPr>
          <w:w w:val="105"/>
          <w:sz w:val="20"/>
        </w:rPr>
        <w:t> type</w:t>
      </w:r>
      <w:r>
        <w:rPr>
          <w:w w:val="105"/>
          <w:sz w:val="20"/>
        </w:rPr>
        <w:t> of</w:t>
      </w:r>
      <w:r>
        <w:rPr>
          <w:w w:val="105"/>
          <w:sz w:val="20"/>
        </w:rPr>
        <w:t> order</w:t>
      </w:r>
      <w:r>
        <w:rPr>
          <w:w w:val="105"/>
          <w:sz w:val="20"/>
        </w:rPr>
        <w:t> can</w:t>
      </w:r>
      <w:r>
        <w:rPr>
          <w:w w:val="105"/>
          <w:sz w:val="20"/>
        </w:rPr>
        <w:t> become</w:t>
      </w:r>
      <w:r>
        <w:rPr>
          <w:w w:val="105"/>
          <w:sz w:val="20"/>
        </w:rPr>
        <w:t> effective</w:t>
      </w:r>
      <w:r>
        <w:rPr>
          <w:w w:val="105"/>
          <w:sz w:val="20"/>
        </w:rPr>
        <w:t> immediately</w:t>
      </w:r>
      <w:r>
        <w:rPr>
          <w:w w:val="105"/>
          <w:sz w:val="20"/>
        </w:rPr>
        <w:t> and</w:t>
      </w:r>
      <w:r>
        <w:rPr>
          <w:w w:val="105"/>
          <w:sz w:val="20"/>
        </w:rPr>
        <w:t> may</w:t>
      </w:r>
      <w:r>
        <w:rPr>
          <w:w w:val="105"/>
          <w:sz w:val="20"/>
        </w:rPr>
        <w:t> be</w:t>
      </w:r>
      <w:r>
        <w:rPr>
          <w:w w:val="105"/>
          <w:sz w:val="20"/>
        </w:rPr>
        <w:t> made</w:t>
      </w:r>
      <w:r>
        <w:rPr>
          <w:w w:val="105"/>
          <w:sz w:val="20"/>
        </w:rPr>
        <w:t> if</w:t>
      </w:r>
      <w:r>
        <w:rPr>
          <w:w w:val="105"/>
          <w:sz w:val="20"/>
        </w:rPr>
        <w:t> a tenant has done any of the following:</w:t>
      </w:r>
    </w:p>
    <w:p>
      <w:pPr>
        <w:pStyle w:val="ListParagraph"/>
        <w:numPr>
          <w:ilvl w:val="1"/>
          <w:numId w:val="14"/>
        </w:numPr>
        <w:tabs>
          <w:tab w:pos="3443" w:val="left" w:leader="none"/>
        </w:tabs>
        <w:spacing w:line="244" w:lineRule="auto" w:before="121" w:after="0"/>
        <w:ind w:left="3000" w:right="2158" w:firstLine="0"/>
        <w:jc w:val="both"/>
        <w:rPr>
          <w:sz w:val="20"/>
        </w:rPr>
      </w:pPr>
      <w:r>
        <w:rPr>
          <w:w w:val="105"/>
          <w:sz w:val="20"/>
        </w:rPr>
        <w:t>significantly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interfered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unreasonably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disturbed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another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tenant or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another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occupant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residential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property,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persons in any adjacent property;</w:t>
      </w:r>
    </w:p>
    <w:p>
      <w:pPr>
        <w:pStyle w:val="ListParagraph"/>
        <w:numPr>
          <w:ilvl w:val="1"/>
          <w:numId w:val="14"/>
        </w:numPr>
        <w:tabs>
          <w:tab w:pos="3443" w:val="left" w:leader="none"/>
        </w:tabs>
        <w:spacing w:line="244" w:lineRule="auto" w:before="123" w:after="0"/>
        <w:ind w:left="3000" w:right="2158" w:firstLine="0"/>
        <w:jc w:val="both"/>
        <w:rPr>
          <w:sz w:val="20"/>
        </w:rPr>
      </w:pPr>
      <w:r>
        <w:rPr>
          <w:w w:val="105"/>
          <w:sz w:val="20"/>
        </w:rPr>
        <w:t>seriously jeopardized the health or safety or a lawful right or interest of another tenant or another occupant of the residential property, the landlord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or any persons in any adjacent property;</w:t>
      </w:r>
    </w:p>
    <w:p>
      <w:pPr>
        <w:pStyle w:val="ListParagraph"/>
        <w:numPr>
          <w:ilvl w:val="1"/>
          <w:numId w:val="14"/>
        </w:numPr>
        <w:tabs>
          <w:tab w:pos="3421" w:val="left" w:leader="none"/>
        </w:tabs>
        <w:spacing w:line="240" w:lineRule="auto" w:before="122" w:after="0"/>
        <w:ind w:left="3421" w:right="0" w:hanging="421"/>
        <w:jc w:val="both"/>
        <w:rPr>
          <w:sz w:val="20"/>
        </w:rPr>
      </w:pPr>
      <w:r>
        <w:rPr>
          <w:spacing w:val="-2"/>
          <w:w w:val="110"/>
          <w:sz w:val="20"/>
        </w:rPr>
        <w:t>put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the landlord’s property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at significant risk;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headerReference w:type="default" r:id="rId33"/>
          <w:footerReference w:type="default" r:id="rId34"/>
          <w:pgSz w:w="12240" w:h="15840"/>
          <w:pgMar w:header="1150" w:footer="0" w:top="1360" w:bottom="280" w:left="0" w:right="0"/>
        </w:sectPr>
      </w:pPr>
    </w:p>
    <w:p>
      <w:pPr>
        <w:pStyle w:val="BodyText"/>
      </w:pPr>
    </w:p>
    <w:p>
      <w:pPr>
        <w:pStyle w:val="BodyText"/>
        <w:spacing w:before="122"/>
      </w:pPr>
    </w:p>
    <w:p>
      <w:pPr>
        <w:pStyle w:val="ListParagraph"/>
        <w:numPr>
          <w:ilvl w:val="1"/>
          <w:numId w:val="14"/>
        </w:numPr>
        <w:tabs>
          <w:tab w:pos="3447" w:val="left" w:leader="none"/>
        </w:tabs>
        <w:spacing w:line="240" w:lineRule="auto" w:before="1" w:after="0"/>
        <w:ind w:left="3447" w:right="0" w:hanging="447"/>
        <w:jc w:val="left"/>
        <w:rPr>
          <w:sz w:val="20"/>
        </w:rPr>
      </w:pPr>
      <w:r>
        <w:rPr>
          <w:w w:val="110"/>
          <w:sz w:val="20"/>
        </w:rPr>
        <w:t>engaged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noxious,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offensive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illegal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activity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6"/>
          <w:w w:val="110"/>
          <w:sz w:val="20"/>
        </w:rPr>
        <w:t> </w:t>
      </w:r>
      <w:r>
        <w:rPr>
          <w:spacing w:val="-4"/>
          <w:w w:val="110"/>
          <w:sz w:val="20"/>
        </w:rPr>
        <w:t>has:</w:t>
      </w:r>
    </w:p>
    <w:p>
      <w:pPr>
        <w:pStyle w:val="ListParagraph"/>
        <w:numPr>
          <w:ilvl w:val="2"/>
          <w:numId w:val="14"/>
        </w:numPr>
        <w:tabs>
          <w:tab w:pos="3867" w:val="left" w:leader="none"/>
        </w:tabs>
        <w:spacing w:line="240" w:lineRule="auto" w:before="125" w:after="0"/>
        <w:ind w:left="3867" w:right="0" w:hanging="407"/>
        <w:jc w:val="both"/>
        <w:rPr>
          <w:sz w:val="20"/>
        </w:rPr>
      </w:pPr>
      <w:r>
        <w:rPr>
          <w:w w:val="105"/>
          <w:sz w:val="20"/>
        </w:rPr>
        <w:t>caused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likely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cause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damage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landlord’s</w:t>
      </w:r>
      <w:r>
        <w:rPr>
          <w:spacing w:val="27"/>
          <w:w w:val="105"/>
          <w:sz w:val="20"/>
        </w:rPr>
        <w:t> </w:t>
      </w:r>
      <w:r>
        <w:rPr>
          <w:spacing w:val="-2"/>
          <w:w w:val="105"/>
          <w:sz w:val="20"/>
        </w:rPr>
        <w:t>property;</w:t>
      </w:r>
    </w:p>
    <w:p>
      <w:pPr>
        <w:pStyle w:val="ListParagraph"/>
        <w:numPr>
          <w:ilvl w:val="2"/>
          <w:numId w:val="14"/>
        </w:numPr>
        <w:tabs>
          <w:tab w:pos="3932" w:val="left" w:leader="none"/>
        </w:tabs>
        <w:spacing w:line="244" w:lineRule="auto" w:before="126" w:after="0"/>
        <w:ind w:left="3459" w:right="2154" w:firstLine="0"/>
        <w:jc w:val="both"/>
        <w:rPr>
          <w:sz w:val="20"/>
        </w:rPr>
      </w:pPr>
      <w:r>
        <w:rPr>
          <w:w w:val="105"/>
          <w:sz w:val="20"/>
        </w:rPr>
        <w:t>adversely</w:t>
      </w:r>
      <w:r>
        <w:rPr>
          <w:w w:val="105"/>
          <w:sz w:val="20"/>
        </w:rPr>
        <w:t> affected</w:t>
      </w:r>
      <w:r>
        <w:rPr>
          <w:w w:val="105"/>
          <w:sz w:val="20"/>
        </w:rPr>
        <w:t> or</w:t>
      </w:r>
      <w:r>
        <w:rPr>
          <w:w w:val="105"/>
          <w:sz w:val="20"/>
        </w:rPr>
        <w:t> is</w:t>
      </w:r>
      <w:r>
        <w:rPr>
          <w:w w:val="105"/>
          <w:sz w:val="20"/>
        </w:rPr>
        <w:t> likely</w:t>
      </w:r>
      <w:r>
        <w:rPr>
          <w:w w:val="105"/>
          <w:sz w:val="20"/>
        </w:rPr>
        <w:t> to</w:t>
      </w:r>
      <w:r>
        <w:rPr>
          <w:w w:val="105"/>
          <w:sz w:val="20"/>
        </w:rPr>
        <w:t> adversely</w:t>
      </w:r>
      <w:r>
        <w:rPr>
          <w:w w:val="105"/>
          <w:sz w:val="20"/>
        </w:rPr>
        <w:t> affect</w:t>
      </w:r>
      <w:r>
        <w:rPr>
          <w:w w:val="105"/>
          <w:sz w:val="20"/>
        </w:rPr>
        <w:t> the</w:t>
      </w:r>
      <w:r>
        <w:rPr>
          <w:w w:val="105"/>
          <w:sz w:val="20"/>
        </w:rPr>
        <w:t> quiet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enjoyment,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security,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safety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physical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well-being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another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or</w:t>
      </w:r>
      <w:r>
        <w:rPr>
          <w:w w:val="105"/>
          <w:sz w:val="20"/>
        </w:rPr>
        <w:t> another</w:t>
      </w:r>
      <w:r>
        <w:rPr>
          <w:w w:val="105"/>
          <w:sz w:val="20"/>
        </w:rPr>
        <w:t> occupant</w:t>
      </w:r>
      <w:r>
        <w:rPr>
          <w:w w:val="105"/>
          <w:sz w:val="20"/>
        </w:rPr>
        <w:t> of</w:t>
      </w:r>
      <w:r>
        <w:rPr>
          <w:w w:val="105"/>
          <w:sz w:val="20"/>
        </w:rPr>
        <w:t> the</w:t>
      </w:r>
      <w:r>
        <w:rPr>
          <w:w w:val="105"/>
          <w:sz w:val="20"/>
        </w:rPr>
        <w:t> residential</w:t>
      </w:r>
      <w:r>
        <w:rPr>
          <w:w w:val="105"/>
          <w:sz w:val="20"/>
        </w:rPr>
        <w:t> property,</w:t>
      </w:r>
      <w:r>
        <w:rPr>
          <w:w w:val="105"/>
          <w:sz w:val="20"/>
        </w:rPr>
        <w:t> the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or</w:t>
      </w:r>
      <w:r>
        <w:rPr>
          <w:w w:val="105"/>
          <w:sz w:val="20"/>
        </w:rPr>
        <w:t> any persons in any adjacent property; or</w:t>
      </w:r>
    </w:p>
    <w:p>
      <w:pPr>
        <w:pStyle w:val="ListParagraph"/>
        <w:numPr>
          <w:ilvl w:val="2"/>
          <w:numId w:val="14"/>
        </w:numPr>
        <w:tabs>
          <w:tab w:pos="3981" w:val="left" w:leader="none"/>
        </w:tabs>
        <w:spacing w:line="244" w:lineRule="auto" w:before="123" w:after="0"/>
        <w:ind w:left="3460" w:right="2158" w:firstLine="0"/>
        <w:jc w:val="both"/>
        <w:rPr>
          <w:sz w:val="20"/>
        </w:rPr>
      </w:pPr>
      <w:r>
        <w:rPr>
          <w:w w:val="105"/>
          <w:sz w:val="20"/>
        </w:rPr>
        <w:t>jeopardized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likely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jeopardize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lawful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right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interest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w w:val="105"/>
          <w:sz w:val="20"/>
        </w:rPr>
        <w:t> another</w:t>
      </w:r>
      <w:r>
        <w:rPr>
          <w:w w:val="105"/>
          <w:sz w:val="20"/>
        </w:rPr>
        <w:t> tenant</w:t>
      </w:r>
      <w:r>
        <w:rPr>
          <w:w w:val="105"/>
          <w:sz w:val="20"/>
        </w:rPr>
        <w:t> or</w:t>
      </w:r>
      <w:r>
        <w:rPr>
          <w:w w:val="105"/>
          <w:sz w:val="20"/>
        </w:rPr>
        <w:t> another</w:t>
      </w:r>
      <w:r>
        <w:rPr>
          <w:w w:val="105"/>
          <w:sz w:val="20"/>
        </w:rPr>
        <w:t> occupant</w:t>
      </w:r>
      <w:r>
        <w:rPr>
          <w:w w:val="105"/>
          <w:sz w:val="20"/>
        </w:rPr>
        <w:t> of</w:t>
      </w:r>
      <w:r>
        <w:rPr>
          <w:w w:val="105"/>
          <w:sz w:val="20"/>
        </w:rPr>
        <w:t> the</w:t>
      </w:r>
      <w:r>
        <w:rPr>
          <w:w w:val="105"/>
          <w:sz w:val="20"/>
        </w:rPr>
        <w:t> residential</w:t>
      </w:r>
      <w:r>
        <w:rPr>
          <w:w w:val="105"/>
          <w:sz w:val="20"/>
        </w:rPr>
        <w:t> property,</w:t>
      </w:r>
      <w:r>
        <w:rPr>
          <w:w w:val="105"/>
          <w:sz w:val="20"/>
        </w:rPr>
        <w:t> the landlord or any persons in any adjacent property;</w:t>
      </w:r>
    </w:p>
    <w:p>
      <w:pPr>
        <w:pStyle w:val="ListParagraph"/>
        <w:numPr>
          <w:ilvl w:val="1"/>
          <w:numId w:val="14"/>
        </w:numPr>
        <w:tabs>
          <w:tab w:pos="3432" w:val="left" w:leader="none"/>
        </w:tabs>
        <w:spacing w:line="369" w:lineRule="auto" w:before="123" w:after="0"/>
        <w:ind w:left="2520" w:right="3537" w:firstLine="480"/>
        <w:jc w:val="both"/>
        <w:rPr>
          <w:sz w:val="20"/>
        </w:rPr>
      </w:pPr>
      <w:r>
        <w:rPr>
          <w:w w:val="105"/>
          <w:sz w:val="20"/>
        </w:rPr>
        <w:t>caused extraordinary damage to the residential property. [see section 68 of the Act]</w:t>
      </w:r>
    </w:p>
    <w:p>
      <w:pPr>
        <w:spacing w:line="175" w:lineRule="exact" w:before="0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Landlord’s</w:t>
      </w:r>
      <w:r>
        <w:rPr>
          <w:b/>
          <w:spacing w:val="11"/>
          <w:w w:val="110"/>
          <w:sz w:val="16"/>
        </w:rPr>
        <w:t> </w:t>
      </w:r>
      <w:r>
        <w:rPr>
          <w:b/>
          <w:w w:val="110"/>
          <w:sz w:val="16"/>
        </w:rPr>
        <w:t>notice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at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end</w:t>
      </w:r>
      <w:r>
        <w:rPr>
          <w:b/>
          <w:spacing w:val="14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employment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with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the</w:t>
      </w:r>
      <w:r>
        <w:rPr>
          <w:b/>
          <w:spacing w:val="14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landlord</w:t>
      </w:r>
    </w:p>
    <w:p>
      <w:pPr>
        <w:pStyle w:val="ListParagraph"/>
        <w:numPr>
          <w:ilvl w:val="0"/>
          <w:numId w:val="15"/>
        </w:numPr>
        <w:tabs>
          <w:tab w:pos="2930" w:val="left" w:leader="none"/>
        </w:tabs>
        <w:spacing w:line="244" w:lineRule="auto" w:before="14" w:after="0"/>
        <w:ind w:left="2520" w:right="2164" w:firstLine="0"/>
        <w:jc w:val="both"/>
        <w:rPr>
          <w:sz w:val="20"/>
        </w:rPr>
      </w:pPr>
      <w:r>
        <w:rPr>
          <w:spacing w:val="-2"/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landlord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may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end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tenancy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his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or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her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own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employee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after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employment </w:t>
      </w:r>
      <w:r>
        <w:rPr>
          <w:w w:val="105"/>
          <w:sz w:val="20"/>
        </w:rPr>
        <w:t>is ended by providing at least one month’s notice.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59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Landlord’s</w:t>
      </w:r>
      <w:r>
        <w:rPr>
          <w:b/>
          <w:spacing w:val="13"/>
          <w:w w:val="110"/>
          <w:sz w:val="16"/>
        </w:rPr>
        <w:t> </w:t>
      </w:r>
      <w:r>
        <w:rPr>
          <w:b/>
          <w:w w:val="110"/>
          <w:sz w:val="16"/>
        </w:rPr>
        <w:t>use</w:t>
      </w:r>
      <w:r>
        <w:rPr>
          <w:b/>
          <w:spacing w:val="14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4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property</w:t>
      </w:r>
    </w:p>
    <w:p>
      <w:pPr>
        <w:pStyle w:val="ListParagraph"/>
        <w:numPr>
          <w:ilvl w:val="0"/>
          <w:numId w:val="15"/>
        </w:numPr>
        <w:tabs>
          <w:tab w:pos="2936" w:val="left" w:leader="none"/>
        </w:tabs>
        <w:spacing w:line="244" w:lineRule="auto" w:before="15" w:after="0"/>
        <w:ind w:left="2520" w:right="2157" w:firstLine="0"/>
        <w:jc w:val="both"/>
        <w:rPr>
          <w:sz w:val="20"/>
        </w:rPr>
      </w:pPr>
      <w:r>
        <w:rPr>
          <w:w w:val="105"/>
          <w:sz w:val="20"/>
        </w:rPr>
        <w:t>A landlord may end a tenancy for certain reasons related to the landlord’s use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 the property (e.g., the landlord or a close family member or friend will occupy the property; renovations require vacant possession; demolition; sale to someone who will occupy the property).</w:t>
      </w:r>
    </w:p>
    <w:p>
      <w:pPr>
        <w:pStyle w:val="BodyText"/>
        <w:spacing w:before="123"/>
        <w:ind w:left="2520"/>
      </w:pPr>
      <w:r>
        <w:rPr>
          <w:w w:val="105"/>
        </w:rPr>
        <w:t>[see</w:t>
      </w:r>
      <w:r>
        <w:rPr>
          <w:spacing w:val="5"/>
          <w:w w:val="105"/>
        </w:rPr>
        <w:t> </w:t>
      </w:r>
      <w:r>
        <w:rPr>
          <w:w w:val="105"/>
        </w:rPr>
        <w:t>sections</w:t>
      </w:r>
      <w:r>
        <w:rPr>
          <w:spacing w:val="5"/>
          <w:w w:val="105"/>
        </w:rPr>
        <w:t> </w:t>
      </w:r>
      <w:r>
        <w:rPr>
          <w:w w:val="105"/>
        </w:rPr>
        <w:t>60,</w:t>
      </w:r>
      <w:r>
        <w:rPr>
          <w:spacing w:val="5"/>
          <w:w w:val="105"/>
        </w:rPr>
        <w:t> </w:t>
      </w:r>
      <w:r>
        <w:rPr>
          <w:w w:val="105"/>
        </w:rPr>
        <w:t>61</w:t>
      </w:r>
      <w:r>
        <w:rPr>
          <w:spacing w:val="5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62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Leaving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the rental unit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at the end of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a </w:t>
      </w:r>
      <w:r>
        <w:rPr>
          <w:b/>
          <w:spacing w:val="-2"/>
          <w:w w:val="115"/>
          <w:sz w:val="16"/>
        </w:rPr>
        <w:t>tenancy</w:t>
      </w:r>
    </w:p>
    <w:p>
      <w:pPr>
        <w:pStyle w:val="ListParagraph"/>
        <w:numPr>
          <w:ilvl w:val="0"/>
          <w:numId w:val="15"/>
        </w:numPr>
        <w:tabs>
          <w:tab w:pos="2947" w:val="left" w:leader="none"/>
        </w:tabs>
        <w:spacing w:line="240" w:lineRule="auto" w:before="15" w:after="0"/>
        <w:ind w:left="2947" w:right="0" w:hanging="427"/>
        <w:jc w:val="both"/>
        <w:rPr>
          <w:sz w:val="20"/>
        </w:rPr>
      </w:pPr>
      <w:r>
        <w:rPr>
          <w:w w:val="110"/>
          <w:sz w:val="20"/>
        </w:rPr>
        <w:t>When</w:t>
      </w:r>
      <w:r>
        <w:rPr>
          <w:spacing w:val="2"/>
          <w:w w:val="110"/>
          <w:sz w:val="20"/>
        </w:rPr>
        <w:t> </w:t>
      </w:r>
      <w:r>
        <w:rPr>
          <w:w w:val="110"/>
          <w:sz w:val="20"/>
        </w:rPr>
        <w:t>a</w:t>
      </w:r>
      <w:r>
        <w:rPr>
          <w:spacing w:val="2"/>
          <w:w w:val="110"/>
          <w:sz w:val="20"/>
        </w:rPr>
        <w:t> </w:t>
      </w:r>
      <w:r>
        <w:rPr>
          <w:w w:val="110"/>
          <w:sz w:val="20"/>
        </w:rPr>
        <w:t>tenant</w:t>
      </w:r>
      <w:r>
        <w:rPr>
          <w:spacing w:val="2"/>
          <w:w w:val="110"/>
          <w:sz w:val="20"/>
        </w:rPr>
        <w:t> </w:t>
      </w:r>
      <w:r>
        <w:rPr>
          <w:w w:val="110"/>
          <w:sz w:val="20"/>
        </w:rPr>
        <w:t>vacates</w:t>
      </w:r>
      <w:r>
        <w:rPr>
          <w:spacing w:val="2"/>
          <w:w w:val="110"/>
          <w:sz w:val="20"/>
        </w:rPr>
        <w:t> </w:t>
      </w:r>
      <w:r>
        <w:rPr>
          <w:w w:val="110"/>
          <w:sz w:val="20"/>
        </w:rPr>
        <w:t>a</w:t>
      </w:r>
      <w:r>
        <w:rPr>
          <w:spacing w:val="2"/>
          <w:w w:val="110"/>
          <w:sz w:val="20"/>
        </w:rPr>
        <w:t> </w:t>
      </w:r>
      <w:r>
        <w:rPr>
          <w:w w:val="110"/>
          <w:sz w:val="20"/>
        </w:rPr>
        <w:t>rental</w:t>
      </w:r>
      <w:r>
        <w:rPr>
          <w:spacing w:val="2"/>
          <w:w w:val="110"/>
          <w:sz w:val="20"/>
        </w:rPr>
        <w:t> </w:t>
      </w:r>
      <w:r>
        <w:rPr>
          <w:spacing w:val="-2"/>
          <w:w w:val="110"/>
          <w:sz w:val="20"/>
        </w:rPr>
        <w:t>unit:</w:t>
      </w:r>
    </w:p>
    <w:p>
      <w:pPr>
        <w:pStyle w:val="ListParagraph"/>
        <w:numPr>
          <w:ilvl w:val="1"/>
          <w:numId w:val="15"/>
        </w:numPr>
        <w:tabs>
          <w:tab w:pos="3443" w:val="left" w:leader="none"/>
        </w:tabs>
        <w:spacing w:line="240" w:lineRule="auto" w:before="125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must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return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all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keys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landlord;</w:t>
      </w:r>
      <w:r>
        <w:rPr>
          <w:spacing w:val="20"/>
          <w:w w:val="105"/>
          <w:sz w:val="20"/>
        </w:rPr>
        <w:t> </w:t>
      </w:r>
      <w:r>
        <w:rPr>
          <w:spacing w:val="-5"/>
          <w:w w:val="105"/>
          <w:sz w:val="20"/>
        </w:rPr>
        <w:t>and</w:t>
      </w:r>
    </w:p>
    <w:p>
      <w:pPr>
        <w:pStyle w:val="ListParagraph"/>
        <w:numPr>
          <w:ilvl w:val="1"/>
          <w:numId w:val="15"/>
        </w:numPr>
        <w:tabs>
          <w:tab w:pos="3443" w:val="left" w:leader="none"/>
        </w:tabs>
        <w:spacing w:line="244" w:lineRule="auto" w:before="126" w:after="0"/>
        <w:ind w:left="3000" w:right="2157" w:firstLine="0"/>
        <w:jc w:val="left"/>
        <w:rPr>
          <w:sz w:val="20"/>
        </w:rPr>
      </w:pPr>
      <w:r>
        <w:rPr>
          <w:w w:val="110"/>
          <w:sz w:val="20"/>
        </w:rPr>
        <w:t>the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rental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unit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must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reasonably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clean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undamaged,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except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for reasonable wear and tear.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51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When</w:t>
      </w:r>
      <w:r>
        <w:rPr>
          <w:b/>
          <w:spacing w:val="9"/>
          <w:w w:val="110"/>
          <w:sz w:val="16"/>
        </w:rPr>
        <w:t> </w:t>
      </w:r>
      <w:r>
        <w:rPr>
          <w:b/>
          <w:w w:val="110"/>
          <w:sz w:val="16"/>
        </w:rPr>
        <w:t>landlord</w:t>
      </w:r>
      <w:r>
        <w:rPr>
          <w:b/>
          <w:spacing w:val="10"/>
          <w:w w:val="110"/>
          <w:sz w:val="16"/>
        </w:rPr>
        <w:t> </w:t>
      </w:r>
      <w:r>
        <w:rPr>
          <w:b/>
          <w:w w:val="110"/>
          <w:sz w:val="16"/>
        </w:rPr>
        <w:t>may</w:t>
      </w:r>
      <w:r>
        <w:rPr>
          <w:b/>
          <w:spacing w:val="10"/>
          <w:w w:val="110"/>
          <w:sz w:val="16"/>
        </w:rPr>
        <w:t> </w:t>
      </w:r>
      <w:r>
        <w:rPr>
          <w:b/>
          <w:w w:val="110"/>
          <w:sz w:val="16"/>
        </w:rPr>
        <w:t>regain</w:t>
      </w:r>
      <w:r>
        <w:rPr>
          <w:b/>
          <w:spacing w:val="9"/>
          <w:w w:val="110"/>
          <w:sz w:val="16"/>
        </w:rPr>
        <w:t> </w:t>
      </w:r>
      <w:r>
        <w:rPr>
          <w:b/>
          <w:w w:val="110"/>
          <w:sz w:val="16"/>
        </w:rPr>
        <w:t>possession</w:t>
      </w:r>
      <w:r>
        <w:rPr>
          <w:b/>
          <w:spacing w:val="10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10"/>
          <w:w w:val="110"/>
          <w:sz w:val="16"/>
        </w:rPr>
        <w:t> </w:t>
      </w:r>
      <w:r>
        <w:rPr>
          <w:b/>
          <w:w w:val="110"/>
          <w:sz w:val="16"/>
        </w:rPr>
        <w:t>rental</w:t>
      </w:r>
      <w:r>
        <w:rPr>
          <w:b/>
          <w:spacing w:val="10"/>
          <w:w w:val="110"/>
          <w:sz w:val="16"/>
        </w:rPr>
        <w:t> </w:t>
      </w:r>
      <w:r>
        <w:rPr>
          <w:b/>
          <w:spacing w:val="-4"/>
          <w:w w:val="110"/>
          <w:sz w:val="16"/>
        </w:rPr>
        <w:t>unit</w:t>
      </w:r>
    </w:p>
    <w:p>
      <w:pPr>
        <w:pStyle w:val="ListParagraph"/>
        <w:numPr>
          <w:ilvl w:val="0"/>
          <w:numId w:val="15"/>
        </w:numPr>
        <w:tabs>
          <w:tab w:pos="2936" w:val="left" w:leader="none"/>
        </w:tabs>
        <w:spacing w:line="240" w:lineRule="auto" w:before="15" w:after="0"/>
        <w:ind w:left="2936" w:right="0" w:hanging="416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regain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possession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unit</w:t>
      </w:r>
      <w:r>
        <w:rPr>
          <w:spacing w:val="15"/>
          <w:w w:val="105"/>
          <w:sz w:val="20"/>
        </w:rPr>
        <w:t> </w:t>
      </w:r>
      <w:r>
        <w:rPr>
          <w:spacing w:val="-2"/>
          <w:w w:val="105"/>
          <w:sz w:val="20"/>
        </w:rPr>
        <w:t>unless:</w:t>
      </w:r>
    </w:p>
    <w:p>
      <w:pPr>
        <w:pStyle w:val="ListParagraph"/>
        <w:numPr>
          <w:ilvl w:val="1"/>
          <w:numId w:val="15"/>
        </w:numPr>
        <w:tabs>
          <w:tab w:pos="3443" w:val="left" w:leader="none"/>
        </w:tabs>
        <w:spacing w:line="240" w:lineRule="auto" w:before="125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vacated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abandoned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unit;</w:t>
      </w:r>
      <w:r>
        <w:rPr>
          <w:spacing w:val="19"/>
          <w:w w:val="105"/>
          <w:sz w:val="20"/>
        </w:rPr>
        <w:t> </w:t>
      </w:r>
      <w:r>
        <w:rPr>
          <w:spacing w:val="-5"/>
          <w:w w:val="105"/>
          <w:sz w:val="20"/>
        </w:rPr>
        <w:t>or</w:t>
      </w:r>
    </w:p>
    <w:p>
      <w:pPr>
        <w:pStyle w:val="ListParagraph"/>
        <w:numPr>
          <w:ilvl w:val="1"/>
          <w:numId w:val="15"/>
        </w:numPr>
        <w:tabs>
          <w:tab w:pos="3443" w:val="left" w:leader="none"/>
        </w:tabs>
        <w:spacing w:line="244" w:lineRule="auto" w:before="126" w:after="0"/>
        <w:ind w:left="3000" w:right="2157" w:firstLine="0"/>
        <w:jc w:val="left"/>
        <w:rPr>
          <w:sz w:val="20"/>
        </w:rPr>
      </w:pPr>
      <w:r>
        <w:rPr>
          <w:w w:val="105"/>
          <w:sz w:val="20"/>
        </w:rPr>
        <w:t>the landlord obtains an order for possession, and a writ of possession has been directed to a sheriff, pursuant to subsection 70(13) of the Act.</w:t>
      </w:r>
    </w:p>
    <w:p>
      <w:pPr>
        <w:pStyle w:val="BodyText"/>
        <w:spacing w:before="121"/>
        <w:ind w:left="2519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65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Liability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for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not complying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with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the Act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or</w:t>
      </w:r>
      <w:r>
        <w:rPr>
          <w:b/>
          <w:spacing w:val="-1"/>
          <w:w w:val="115"/>
          <w:sz w:val="16"/>
        </w:rPr>
        <w:t> </w:t>
      </w:r>
      <w:r>
        <w:rPr>
          <w:b/>
          <w:w w:val="115"/>
          <w:sz w:val="16"/>
        </w:rPr>
        <w:t>a tenancy</w:t>
      </w:r>
      <w:r>
        <w:rPr>
          <w:b/>
          <w:spacing w:val="-1"/>
          <w:w w:val="115"/>
          <w:sz w:val="16"/>
        </w:rPr>
        <w:t> </w:t>
      </w:r>
      <w:r>
        <w:rPr>
          <w:b/>
          <w:spacing w:val="-2"/>
          <w:w w:val="115"/>
          <w:sz w:val="16"/>
        </w:rPr>
        <w:t>agreement</w:t>
      </w:r>
    </w:p>
    <w:p>
      <w:pPr>
        <w:pStyle w:val="ListParagraph"/>
        <w:numPr>
          <w:ilvl w:val="0"/>
          <w:numId w:val="15"/>
        </w:numPr>
        <w:tabs>
          <w:tab w:pos="2946" w:val="left" w:leader="none"/>
        </w:tabs>
        <w:spacing w:line="244" w:lineRule="auto" w:before="14" w:after="0"/>
        <w:ind w:left="2519" w:right="2157" w:firstLine="0"/>
        <w:jc w:val="both"/>
        <w:rPr>
          <w:sz w:val="20"/>
        </w:rPr>
      </w:pPr>
      <w:r>
        <w:rPr>
          <w:w w:val="105"/>
          <w:sz w:val="20"/>
        </w:rPr>
        <w:t>If a landlord or tenant does not comply with the Act, the regulations or their </w:t>
      </w:r>
      <w:r>
        <w:rPr>
          <w:spacing w:val="-2"/>
          <w:w w:val="105"/>
          <w:sz w:val="20"/>
        </w:rPr>
        <w:t>tenancy agreement, the non-complying landlord or tenant must compensate the other </w:t>
      </w:r>
      <w:r>
        <w:rPr>
          <w:w w:val="105"/>
          <w:sz w:val="20"/>
        </w:rPr>
        <w:t>for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resulting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damage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loss,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loss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rent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paid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payable.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However, a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or</w:t>
      </w:r>
      <w:r>
        <w:rPr>
          <w:w w:val="105"/>
          <w:sz w:val="20"/>
        </w:rPr>
        <w:t> tenant</w:t>
      </w:r>
      <w:r>
        <w:rPr>
          <w:w w:val="105"/>
          <w:sz w:val="20"/>
        </w:rPr>
        <w:t> who</w:t>
      </w:r>
      <w:r>
        <w:rPr>
          <w:w w:val="105"/>
          <w:sz w:val="20"/>
        </w:rPr>
        <w:t> claims</w:t>
      </w:r>
      <w:r>
        <w:rPr>
          <w:w w:val="105"/>
          <w:sz w:val="20"/>
        </w:rPr>
        <w:t> compensation</w:t>
      </w:r>
      <w:r>
        <w:rPr>
          <w:w w:val="105"/>
          <w:sz w:val="20"/>
        </w:rPr>
        <w:t> for</w:t>
      </w:r>
      <w:r>
        <w:rPr>
          <w:w w:val="105"/>
          <w:sz w:val="20"/>
        </w:rPr>
        <w:t> any</w:t>
      </w:r>
      <w:r>
        <w:rPr>
          <w:w w:val="105"/>
          <w:sz w:val="20"/>
        </w:rPr>
        <w:t> damage</w:t>
      </w:r>
      <w:r>
        <w:rPr>
          <w:w w:val="105"/>
          <w:sz w:val="20"/>
        </w:rPr>
        <w:t> or</w:t>
      </w:r>
      <w:r>
        <w:rPr>
          <w:w w:val="105"/>
          <w:sz w:val="20"/>
        </w:rPr>
        <w:t> loss</w:t>
      </w:r>
      <w:r>
        <w:rPr>
          <w:w w:val="105"/>
          <w:sz w:val="20"/>
        </w:rPr>
        <w:t> must</w:t>
      </w:r>
      <w:r>
        <w:rPr>
          <w:w w:val="105"/>
          <w:sz w:val="20"/>
        </w:rPr>
        <w:t> do whatever is reasonable to minimize the damage or loss.</w:t>
      </w:r>
    </w:p>
    <w:p>
      <w:pPr>
        <w:pStyle w:val="BodyText"/>
        <w:spacing w:before="124"/>
        <w:ind w:left="2520"/>
      </w:pPr>
      <w:r>
        <w:rPr>
          <w:w w:val="105"/>
        </w:rPr>
        <w:t>[see</w:t>
      </w:r>
      <w:r>
        <w:rPr>
          <w:spacing w:val="5"/>
          <w:w w:val="105"/>
        </w:rPr>
        <w:t> </w:t>
      </w:r>
      <w:r>
        <w:rPr>
          <w:w w:val="105"/>
        </w:rPr>
        <w:t>section</w:t>
      </w:r>
      <w:r>
        <w:rPr>
          <w:spacing w:val="5"/>
          <w:w w:val="105"/>
        </w:rPr>
        <w:t> </w:t>
      </w:r>
      <w:r>
        <w:rPr>
          <w:w w:val="105"/>
        </w:rPr>
        <w:t>8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spacing w:val="-2"/>
          <w:w w:val="115"/>
          <w:sz w:val="16"/>
        </w:rPr>
        <w:t>Disputes</w:t>
      </w:r>
    </w:p>
    <w:p>
      <w:pPr>
        <w:pStyle w:val="BodyText"/>
        <w:tabs>
          <w:tab w:pos="3194" w:val="left" w:leader="none"/>
        </w:tabs>
        <w:spacing w:line="244" w:lineRule="auto" w:before="14"/>
        <w:ind w:left="2520" w:right="2157"/>
      </w:pPr>
      <w:r>
        <w:rPr>
          <w:b/>
          <w:spacing w:val="-2"/>
          <w:w w:val="110"/>
        </w:rPr>
        <w:t>25</w:t>
      </w:r>
      <w:r>
        <w:rPr>
          <w:spacing w:val="-2"/>
          <w:w w:val="110"/>
        </w:rPr>
        <w:t>(1)</w:t>
      </w:r>
      <w:r>
        <w:rPr/>
        <w:tab/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tenant</w:t>
      </w:r>
      <w:r>
        <w:rPr>
          <w:spacing w:val="-10"/>
          <w:w w:val="110"/>
        </w:rPr>
        <w:t> </w:t>
      </w:r>
      <w:r>
        <w:rPr>
          <w:w w:val="110"/>
        </w:rPr>
        <w:t>and</w:t>
      </w:r>
      <w:r>
        <w:rPr>
          <w:spacing w:val="-10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landlord</w:t>
      </w:r>
      <w:r>
        <w:rPr>
          <w:spacing w:val="-10"/>
          <w:w w:val="110"/>
        </w:rPr>
        <w:t> </w:t>
      </w:r>
      <w:r>
        <w:rPr>
          <w:w w:val="110"/>
        </w:rPr>
        <w:t>each</w:t>
      </w:r>
      <w:r>
        <w:rPr>
          <w:spacing w:val="-10"/>
          <w:w w:val="110"/>
        </w:rPr>
        <w:t> </w:t>
      </w:r>
      <w:r>
        <w:rPr>
          <w:w w:val="110"/>
        </w:rPr>
        <w:t>have</w:t>
      </w:r>
      <w:r>
        <w:rPr>
          <w:spacing w:val="-10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right</w:t>
      </w:r>
      <w:r>
        <w:rPr>
          <w:spacing w:val="-10"/>
          <w:w w:val="110"/>
        </w:rPr>
        <w:t> </w:t>
      </w:r>
      <w:r>
        <w:rPr>
          <w:w w:val="110"/>
        </w:rPr>
        <w:t>to</w:t>
      </w:r>
      <w:r>
        <w:rPr>
          <w:spacing w:val="-10"/>
          <w:w w:val="110"/>
        </w:rPr>
        <w:t> </w:t>
      </w:r>
      <w:r>
        <w:rPr>
          <w:w w:val="110"/>
        </w:rPr>
        <w:t>apply</w:t>
      </w:r>
      <w:r>
        <w:rPr>
          <w:spacing w:val="-10"/>
          <w:w w:val="110"/>
        </w:rPr>
        <w:t> </w:t>
      </w:r>
      <w:r>
        <w:rPr>
          <w:w w:val="110"/>
        </w:rPr>
        <w:t>for</w:t>
      </w:r>
      <w:r>
        <w:rPr>
          <w:spacing w:val="-10"/>
          <w:w w:val="110"/>
        </w:rPr>
        <w:t> </w:t>
      </w:r>
      <w:r>
        <w:rPr>
          <w:w w:val="110"/>
        </w:rPr>
        <w:t>a</w:t>
      </w:r>
      <w:r>
        <w:rPr>
          <w:spacing w:val="-10"/>
          <w:w w:val="110"/>
        </w:rPr>
        <w:t> </w:t>
      </w:r>
      <w:r>
        <w:rPr>
          <w:w w:val="110"/>
        </w:rPr>
        <w:t>resolution</w:t>
      </w:r>
      <w:r>
        <w:rPr>
          <w:spacing w:val="-10"/>
          <w:w w:val="110"/>
        </w:rPr>
        <w:t> </w:t>
      </w:r>
      <w:r>
        <w:rPr>
          <w:w w:val="110"/>
        </w:rPr>
        <w:t>of a residential tenancy dispute that cannot be resolved between themselves.</w:t>
      </w:r>
    </w:p>
    <w:p>
      <w:pPr>
        <w:pStyle w:val="BodyText"/>
        <w:spacing w:after="0" w:line="244" w:lineRule="auto"/>
        <w:sectPr>
          <w:headerReference w:type="default" r:id="rId35"/>
          <w:footerReference w:type="default" r:id="rId36"/>
          <w:pgSz w:w="12240" w:h="15840"/>
          <w:pgMar w:header="1150" w:footer="0" w:top="1360" w:bottom="280" w:left="0" w:right="0"/>
        </w:sectPr>
      </w:pPr>
    </w:p>
    <w:p>
      <w:pPr>
        <w:pStyle w:val="BodyText"/>
      </w:pPr>
    </w:p>
    <w:p>
      <w:pPr>
        <w:pStyle w:val="BodyText"/>
        <w:spacing w:before="122"/>
      </w:pPr>
    </w:p>
    <w:p>
      <w:pPr>
        <w:pStyle w:val="ListParagraph"/>
        <w:numPr>
          <w:ilvl w:val="0"/>
          <w:numId w:val="16"/>
        </w:numPr>
        <w:tabs>
          <w:tab w:pos="2957" w:val="left" w:leader="none"/>
        </w:tabs>
        <w:spacing w:line="244" w:lineRule="auto" w:before="1" w:after="0"/>
        <w:ind w:left="2520" w:right="2102" w:firstLine="0"/>
        <w:jc w:val="both"/>
        <w:rPr>
          <w:sz w:val="20"/>
        </w:rPr>
      </w:pPr>
      <w:r>
        <w:rPr>
          <w:w w:val="105"/>
          <w:sz w:val="20"/>
        </w:rPr>
        <w:t>Any application regarding a residential tenancy dispute must be made to the ORT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accordance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Act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regulations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within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1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year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date of the event that is the subject of the dispute.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70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Housing</w:t>
      </w:r>
      <w:r>
        <w:rPr>
          <w:b/>
          <w:spacing w:val="-2"/>
          <w:w w:val="115"/>
          <w:sz w:val="16"/>
        </w:rPr>
        <w:t> programs</w:t>
      </w:r>
    </w:p>
    <w:p>
      <w:pPr>
        <w:pStyle w:val="BodyText"/>
        <w:tabs>
          <w:tab w:pos="3194" w:val="left" w:leader="none"/>
        </w:tabs>
        <w:spacing w:before="14"/>
        <w:ind w:left="2520"/>
      </w:pPr>
      <w:r>
        <w:rPr>
          <w:b/>
          <w:spacing w:val="-2"/>
          <w:w w:val="105"/>
        </w:rPr>
        <w:t>26</w:t>
      </w:r>
      <w:r>
        <w:rPr>
          <w:spacing w:val="-2"/>
          <w:w w:val="105"/>
        </w:rPr>
        <w:t>(1)</w:t>
      </w:r>
      <w:r>
        <w:rPr/>
        <w:tab/>
      </w:r>
      <w:r>
        <w:rPr>
          <w:w w:val="105"/>
        </w:rPr>
        <w:t>The</w:t>
      </w:r>
      <w:r>
        <w:rPr>
          <w:spacing w:val="6"/>
          <w:w w:val="105"/>
        </w:rPr>
        <w:t> </w:t>
      </w:r>
      <w:r>
        <w:rPr>
          <w:w w:val="105"/>
        </w:rPr>
        <w:t>Act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regulations</w:t>
      </w:r>
      <w:r>
        <w:rPr>
          <w:spacing w:val="19"/>
          <w:w w:val="105"/>
        </w:rPr>
        <w:t> </w:t>
      </w:r>
      <w:r>
        <w:rPr>
          <w:w w:val="105"/>
        </w:rPr>
        <w:t>contain</w:t>
      </w:r>
      <w:r>
        <w:rPr>
          <w:spacing w:val="19"/>
          <w:w w:val="105"/>
        </w:rPr>
        <w:t> </w:t>
      </w:r>
      <w:r>
        <w:rPr>
          <w:w w:val="105"/>
        </w:rPr>
        <w:t>special</w:t>
      </w:r>
      <w:r>
        <w:rPr>
          <w:spacing w:val="20"/>
          <w:w w:val="105"/>
        </w:rPr>
        <w:t> </w:t>
      </w:r>
      <w:r>
        <w:rPr>
          <w:w w:val="105"/>
        </w:rPr>
        <w:t>provisions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regarding:</w:t>
      </w:r>
    </w:p>
    <w:p>
      <w:pPr>
        <w:pStyle w:val="ListParagraph"/>
        <w:numPr>
          <w:ilvl w:val="1"/>
          <w:numId w:val="16"/>
        </w:numPr>
        <w:tabs>
          <w:tab w:pos="3443" w:val="left" w:leader="none"/>
        </w:tabs>
        <w:spacing w:line="240" w:lineRule="auto" w:before="126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housing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provided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public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housing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authorities;</w:t>
      </w:r>
      <w:r>
        <w:rPr>
          <w:spacing w:val="13"/>
          <w:w w:val="105"/>
          <w:sz w:val="20"/>
        </w:rPr>
        <w:t> </w:t>
      </w:r>
      <w:r>
        <w:rPr>
          <w:spacing w:val="-5"/>
          <w:w w:val="105"/>
          <w:sz w:val="20"/>
        </w:rPr>
        <w:t>and</w:t>
      </w:r>
    </w:p>
    <w:p>
      <w:pPr>
        <w:pStyle w:val="ListParagraph"/>
        <w:numPr>
          <w:ilvl w:val="1"/>
          <w:numId w:val="16"/>
        </w:numPr>
        <w:tabs>
          <w:tab w:pos="3443" w:val="left" w:leader="none"/>
        </w:tabs>
        <w:spacing w:line="240" w:lineRule="auto" w:before="125" w:after="0"/>
        <w:ind w:left="3443" w:right="0" w:hanging="443"/>
        <w:jc w:val="left"/>
        <w:rPr>
          <w:sz w:val="20"/>
        </w:rPr>
      </w:pPr>
      <w:r>
        <w:rPr>
          <w:w w:val="105"/>
          <w:sz w:val="20"/>
        </w:rPr>
        <w:t>living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accommodation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provided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pursuant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housing</w:t>
      </w:r>
      <w:r>
        <w:rPr>
          <w:spacing w:val="11"/>
          <w:w w:val="105"/>
          <w:sz w:val="20"/>
        </w:rPr>
        <w:t> </w:t>
      </w:r>
      <w:r>
        <w:rPr>
          <w:spacing w:val="-2"/>
          <w:w w:val="105"/>
          <w:sz w:val="20"/>
        </w:rPr>
        <w:t>program.</w:t>
      </w:r>
    </w:p>
    <w:p>
      <w:pPr>
        <w:pStyle w:val="BodyText"/>
        <w:spacing w:line="244" w:lineRule="auto" w:before="126"/>
        <w:ind w:left="2520" w:right="2158"/>
        <w:jc w:val="both"/>
      </w:pPr>
      <w:r>
        <w:rPr>
          <w:w w:val="105"/>
        </w:rPr>
        <w:t>(2)</w:t>
      </w:r>
      <w:r>
        <w:rPr>
          <w:spacing w:val="80"/>
          <w:w w:val="105"/>
        </w:rPr>
        <w:t> </w:t>
      </w:r>
      <w:r>
        <w:rPr>
          <w:w w:val="105"/>
        </w:rPr>
        <w:t>The provisions contain different rules for security deposits, rent increases and termination for such tenancies.</w:t>
      </w:r>
    </w:p>
    <w:p>
      <w:pPr>
        <w:pStyle w:val="BodyText"/>
        <w:spacing w:before="121"/>
        <w:ind w:left="2520"/>
      </w:pPr>
      <w:r>
        <w:rPr>
          <w:w w:val="110"/>
        </w:rPr>
        <w:t>[see</w:t>
      </w:r>
      <w:r>
        <w:rPr>
          <w:spacing w:val="5"/>
          <w:w w:val="110"/>
        </w:rPr>
        <w:t> </w:t>
      </w:r>
      <w:r>
        <w:rPr>
          <w:w w:val="110"/>
        </w:rPr>
        <w:t>Division</w:t>
      </w:r>
      <w:r>
        <w:rPr>
          <w:spacing w:val="6"/>
          <w:w w:val="110"/>
        </w:rPr>
        <w:t> </w:t>
      </w:r>
      <w:r>
        <w:rPr>
          <w:w w:val="110"/>
        </w:rPr>
        <w:t>2</w:t>
      </w:r>
      <w:r>
        <w:rPr>
          <w:spacing w:val="6"/>
          <w:w w:val="110"/>
        </w:rPr>
        <w:t> </w:t>
      </w:r>
      <w:r>
        <w:rPr>
          <w:w w:val="110"/>
        </w:rPr>
        <w:t>of</w:t>
      </w:r>
      <w:r>
        <w:rPr>
          <w:spacing w:val="6"/>
          <w:w w:val="110"/>
        </w:rPr>
        <w:t> </w:t>
      </w:r>
      <w:r>
        <w:rPr>
          <w:w w:val="110"/>
        </w:rPr>
        <w:t>Part</w:t>
      </w:r>
      <w:r>
        <w:rPr>
          <w:spacing w:val="6"/>
          <w:w w:val="110"/>
        </w:rPr>
        <w:t> </w:t>
      </w:r>
      <w:r>
        <w:rPr>
          <w:w w:val="110"/>
        </w:rPr>
        <w:t>III,</w:t>
      </w:r>
      <w:r>
        <w:rPr>
          <w:spacing w:val="5"/>
          <w:w w:val="110"/>
        </w:rPr>
        <w:t> </w:t>
      </w:r>
      <w:r>
        <w:rPr>
          <w:w w:val="110"/>
        </w:rPr>
        <w:t>Part</w:t>
      </w:r>
      <w:r>
        <w:rPr>
          <w:spacing w:val="6"/>
          <w:w w:val="110"/>
        </w:rPr>
        <w:t> </w:t>
      </w:r>
      <w:r>
        <w:rPr>
          <w:w w:val="110"/>
        </w:rPr>
        <w:t>IV</w:t>
      </w:r>
      <w:r>
        <w:rPr>
          <w:spacing w:val="6"/>
          <w:w w:val="110"/>
        </w:rPr>
        <w:t> </w:t>
      </w:r>
      <w:r>
        <w:rPr>
          <w:w w:val="110"/>
        </w:rPr>
        <w:t>and</w:t>
      </w:r>
      <w:r>
        <w:rPr>
          <w:spacing w:val="6"/>
          <w:w w:val="110"/>
        </w:rPr>
        <w:t> </w:t>
      </w:r>
      <w:r>
        <w:rPr>
          <w:w w:val="110"/>
        </w:rPr>
        <w:t>Part</w:t>
      </w:r>
      <w:r>
        <w:rPr>
          <w:spacing w:val="6"/>
          <w:w w:val="110"/>
        </w:rPr>
        <w:t> </w:t>
      </w:r>
      <w:r>
        <w:rPr>
          <w:w w:val="110"/>
        </w:rPr>
        <w:t>V</w:t>
      </w:r>
      <w:r>
        <w:rPr>
          <w:spacing w:val="6"/>
          <w:w w:val="110"/>
        </w:rPr>
        <w:t> </w:t>
      </w:r>
      <w:r>
        <w:rPr>
          <w:w w:val="110"/>
        </w:rPr>
        <w:t>of</w:t>
      </w:r>
      <w:r>
        <w:rPr>
          <w:spacing w:val="5"/>
          <w:w w:val="110"/>
        </w:rPr>
        <w:t> </w:t>
      </w:r>
      <w:r>
        <w:rPr>
          <w:w w:val="110"/>
        </w:rPr>
        <w:t>the</w:t>
      </w:r>
      <w:r>
        <w:rPr>
          <w:spacing w:val="-5"/>
          <w:w w:val="110"/>
        </w:rPr>
        <w:t> </w:t>
      </w:r>
      <w:r>
        <w:rPr>
          <w:spacing w:val="-4"/>
          <w:w w:val="110"/>
        </w:rPr>
        <w:t>Act]</w:t>
      </w:r>
    </w:p>
    <w:p>
      <w:pPr>
        <w:spacing w:before="116"/>
        <w:ind w:left="2160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Tenant’s</w:t>
      </w:r>
      <w:r>
        <w:rPr>
          <w:b/>
          <w:spacing w:val="12"/>
          <w:w w:val="110"/>
          <w:sz w:val="16"/>
        </w:rPr>
        <w:t> </w:t>
      </w:r>
      <w:r>
        <w:rPr>
          <w:b/>
          <w:w w:val="110"/>
          <w:sz w:val="16"/>
        </w:rPr>
        <w:t>personal</w:t>
      </w:r>
      <w:r>
        <w:rPr>
          <w:b/>
          <w:spacing w:val="13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property</w:t>
      </w:r>
    </w:p>
    <w:p>
      <w:pPr>
        <w:pStyle w:val="BodyText"/>
        <w:spacing w:line="244" w:lineRule="auto" w:before="14"/>
        <w:ind w:left="2520" w:right="2157"/>
        <w:jc w:val="both"/>
      </w:pPr>
      <w:r>
        <w:rPr>
          <w:b/>
          <w:w w:val="105"/>
        </w:rPr>
        <w:t>27</w:t>
      </w:r>
      <w:r>
        <w:rPr>
          <w:w w:val="105"/>
        </w:rPr>
        <w:t>(1)</w:t>
      </w:r>
      <w:r>
        <w:rPr>
          <w:spacing w:val="80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landlord cannot seize a tenant’s personal property or prevent or interfere with the tenant’s access to the tenant’s personal property unless the tenancy has ended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the</w:t>
      </w:r>
      <w:r>
        <w:rPr>
          <w:spacing w:val="38"/>
          <w:w w:val="105"/>
        </w:rPr>
        <w:t> </w:t>
      </w:r>
      <w:r>
        <w:rPr>
          <w:w w:val="105"/>
        </w:rPr>
        <w:t>tenant</w:t>
      </w:r>
      <w:r>
        <w:rPr>
          <w:spacing w:val="38"/>
          <w:w w:val="105"/>
        </w:rPr>
        <w:t> </w:t>
      </w:r>
      <w:r>
        <w:rPr>
          <w:w w:val="105"/>
        </w:rPr>
        <w:t>has</w:t>
      </w:r>
      <w:r>
        <w:rPr>
          <w:spacing w:val="38"/>
          <w:w w:val="105"/>
        </w:rPr>
        <w:t> </w:t>
      </w:r>
      <w:r>
        <w:rPr>
          <w:w w:val="105"/>
        </w:rPr>
        <w:t>left</w:t>
      </w:r>
      <w:r>
        <w:rPr>
          <w:spacing w:val="38"/>
          <w:w w:val="105"/>
        </w:rPr>
        <w:t> </w:t>
      </w:r>
      <w:r>
        <w:rPr>
          <w:w w:val="105"/>
        </w:rPr>
        <w:t>property</w:t>
      </w:r>
      <w:r>
        <w:rPr>
          <w:spacing w:val="38"/>
          <w:w w:val="105"/>
        </w:rPr>
        <w:t> </w:t>
      </w:r>
      <w:r>
        <w:rPr>
          <w:w w:val="105"/>
        </w:rPr>
        <w:t>in</w:t>
      </w:r>
      <w:r>
        <w:rPr>
          <w:spacing w:val="38"/>
          <w:w w:val="105"/>
        </w:rPr>
        <w:t> </w:t>
      </w:r>
      <w:r>
        <w:rPr>
          <w:w w:val="105"/>
        </w:rPr>
        <w:t>the</w:t>
      </w:r>
      <w:r>
        <w:rPr>
          <w:spacing w:val="38"/>
          <w:w w:val="105"/>
        </w:rPr>
        <w:t> </w:t>
      </w:r>
      <w:r>
        <w:rPr>
          <w:w w:val="105"/>
        </w:rPr>
        <w:t>rental</w:t>
      </w:r>
      <w:r>
        <w:rPr>
          <w:spacing w:val="38"/>
          <w:w w:val="105"/>
        </w:rPr>
        <w:t> </w:t>
      </w:r>
      <w:r>
        <w:rPr>
          <w:w w:val="105"/>
        </w:rPr>
        <w:t>unit.</w:t>
      </w:r>
    </w:p>
    <w:p>
      <w:pPr>
        <w:pStyle w:val="ListParagraph"/>
        <w:numPr>
          <w:ilvl w:val="0"/>
          <w:numId w:val="17"/>
        </w:numPr>
        <w:tabs>
          <w:tab w:pos="2520" w:val="left" w:leader="none"/>
          <w:tab w:pos="2962" w:val="left" w:leader="none"/>
        </w:tabs>
        <w:spacing w:line="244" w:lineRule="auto" w:before="123" w:after="0"/>
        <w:ind w:left="2520" w:right="2157" w:hanging="1"/>
        <w:jc w:val="both"/>
        <w:rPr>
          <w:sz w:val="20"/>
        </w:rPr>
      </w:pPr>
      <w:r>
        <w:rPr>
          <w:w w:val="105"/>
          <w:sz w:val="20"/>
        </w:rPr>
        <w:t>If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tenancy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ended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left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property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rental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unit, the</w:t>
      </w:r>
      <w:r>
        <w:rPr>
          <w:w w:val="105"/>
          <w:sz w:val="20"/>
        </w:rPr>
        <w:t> landlord</w:t>
      </w:r>
      <w:r>
        <w:rPr>
          <w:w w:val="105"/>
          <w:sz w:val="20"/>
        </w:rPr>
        <w:t> may</w:t>
      </w:r>
      <w:r>
        <w:rPr>
          <w:w w:val="105"/>
          <w:sz w:val="20"/>
        </w:rPr>
        <w:t> remove</w:t>
      </w:r>
      <w:r>
        <w:rPr>
          <w:w w:val="105"/>
          <w:sz w:val="20"/>
        </w:rPr>
        <w:t> the</w:t>
      </w:r>
      <w:r>
        <w:rPr>
          <w:w w:val="105"/>
          <w:sz w:val="20"/>
        </w:rPr>
        <w:t> property</w:t>
      </w:r>
      <w:r>
        <w:rPr>
          <w:w w:val="105"/>
          <w:sz w:val="20"/>
        </w:rPr>
        <w:t> from</w:t>
      </w:r>
      <w:r>
        <w:rPr>
          <w:w w:val="105"/>
          <w:sz w:val="20"/>
        </w:rPr>
        <w:t> the</w:t>
      </w:r>
      <w:r>
        <w:rPr>
          <w:w w:val="105"/>
          <w:sz w:val="20"/>
        </w:rPr>
        <w:t> rental</w:t>
      </w:r>
      <w:r>
        <w:rPr>
          <w:w w:val="105"/>
          <w:sz w:val="20"/>
        </w:rPr>
        <w:t> unit</w:t>
      </w:r>
      <w:r>
        <w:rPr>
          <w:w w:val="105"/>
          <w:sz w:val="20"/>
        </w:rPr>
        <w:t> and</w:t>
      </w:r>
      <w:r>
        <w:rPr>
          <w:w w:val="105"/>
          <w:sz w:val="20"/>
        </w:rPr>
        <w:t> sell</w:t>
      </w:r>
      <w:r>
        <w:rPr>
          <w:w w:val="105"/>
          <w:sz w:val="20"/>
        </w:rPr>
        <w:t> or</w:t>
      </w:r>
      <w:r>
        <w:rPr>
          <w:w w:val="105"/>
          <w:sz w:val="20"/>
        </w:rPr>
        <w:t> otherwise dispose of the property:</w:t>
      </w:r>
    </w:p>
    <w:p>
      <w:pPr>
        <w:pStyle w:val="ListParagraph"/>
        <w:numPr>
          <w:ilvl w:val="1"/>
          <w:numId w:val="17"/>
        </w:numPr>
        <w:tabs>
          <w:tab w:pos="3442" w:val="left" w:leader="none"/>
        </w:tabs>
        <w:spacing w:line="240" w:lineRule="auto" w:before="122" w:after="0"/>
        <w:ind w:left="3442" w:right="0" w:hanging="443"/>
        <w:jc w:val="left"/>
        <w:rPr>
          <w:sz w:val="20"/>
        </w:rPr>
      </w:pPr>
      <w:r>
        <w:rPr>
          <w:spacing w:val="-5"/>
          <w:w w:val="110"/>
          <w:sz w:val="20"/>
        </w:rPr>
        <w:t>if:</w:t>
      </w:r>
    </w:p>
    <w:p>
      <w:pPr>
        <w:pStyle w:val="ListParagraph"/>
        <w:numPr>
          <w:ilvl w:val="2"/>
          <w:numId w:val="17"/>
        </w:numPr>
        <w:tabs>
          <w:tab w:pos="3841" w:val="left" w:leader="none"/>
        </w:tabs>
        <w:spacing w:line="244" w:lineRule="auto" w:before="126" w:after="0"/>
        <w:ind w:left="3460" w:right="2157" w:firstLine="0"/>
        <w:jc w:val="left"/>
        <w:rPr>
          <w:sz w:val="20"/>
        </w:rPr>
      </w:pPr>
      <w:r>
        <w:rPr>
          <w:spacing w:val="-2"/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landlord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has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made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reasonable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efforts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to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determine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whereabouts </w:t>
      </w:r>
      <w:r>
        <w:rPr>
          <w:w w:val="105"/>
          <w:sz w:val="20"/>
        </w:rPr>
        <w:t>of the tenant and the tenant cannot be located; or</w:t>
      </w:r>
    </w:p>
    <w:p>
      <w:pPr>
        <w:pStyle w:val="ListParagraph"/>
        <w:numPr>
          <w:ilvl w:val="2"/>
          <w:numId w:val="17"/>
        </w:numPr>
        <w:tabs>
          <w:tab w:pos="3840" w:val="left" w:leader="none"/>
        </w:tabs>
        <w:spacing w:line="244" w:lineRule="auto" w:before="121" w:after="0"/>
        <w:ind w:left="3460" w:right="2242" w:firstLine="0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tenant,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being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contacted,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has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made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reasonable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arrangements to remove the property; and</w:t>
      </w:r>
    </w:p>
    <w:p>
      <w:pPr>
        <w:pStyle w:val="ListParagraph"/>
        <w:numPr>
          <w:ilvl w:val="1"/>
          <w:numId w:val="17"/>
        </w:numPr>
        <w:tabs>
          <w:tab w:pos="3442" w:val="left" w:leader="none"/>
        </w:tabs>
        <w:spacing w:line="240" w:lineRule="auto" w:before="122" w:after="0"/>
        <w:ind w:left="3442" w:right="0" w:hanging="443"/>
        <w:jc w:val="left"/>
        <w:rPr>
          <w:sz w:val="20"/>
        </w:rPr>
      </w:pPr>
      <w:r>
        <w:rPr>
          <w:w w:val="110"/>
          <w:sz w:val="20"/>
        </w:rPr>
        <w:t>if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estimated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value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property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left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behind</w:t>
      </w:r>
      <w:r>
        <w:rPr>
          <w:spacing w:val="-9"/>
          <w:w w:val="110"/>
          <w:sz w:val="20"/>
        </w:rPr>
        <w:t> </w:t>
      </w:r>
      <w:r>
        <w:rPr>
          <w:spacing w:val="-5"/>
          <w:w w:val="110"/>
          <w:sz w:val="20"/>
        </w:rPr>
        <w:t>is:</w:t>
      </w:r>
    </w:p>
    <w:p>
      <w:pPr>
        <w:pStyle w:val="ListParagraph"/>
        <w:numPr>
          <w:ilvl w:val="2"/>
          <w:numId w:val="17"/>
        </w:numPr>
        <w:tabs>
          <w:tab w:pos="3855" w:val="left" w:leader="none"/>
        </w:tabs>
        <w:spacing w:line="240" w:lineRule="auto" w:before="126" w:after="0"/>
        <w:ind w:left="3855" w:right="0" w:hanging="395"/>
        <w:jc w:val="left"/>
        <w:rPr>
          <w:sz w:val="20"/>
        </w:rPr>
      </w:pPr>
      <w:r>
        <w:rPr>
          <w:sz w:val="20"/>
        </w:rPr>
        <w:t>$1500</w:t>
      </w:r>
      <w:r>
        <w:rPr>
          <w:spacing w:val="21"/>
          <w:sz w:val="20"/>
        </w:rPr>
        <w:t> </w:t>
      </w:r>
      <w:r>
        <w:rPr>
          <w:sz w:val="20"/>
        </w:rPr>
        <w:t>or</w:t>
      </w:r>
      <w:r>
        <w:rPr>
          <w:spacing w:val="21"/>
          <w:sz w:val="20"/>
        </w:rPr>
        <w:t> </w:t>
      </w:r>
      <w:r>
        <w:rPr>
          <w:sz w:val="20"/>
        </w:rPr>
        <w:t>less;</w:t>
      </w:r>
      <w:r>
        <w:rPr>
          <w:spacing w:val="22"/>
          <w:sz w:val="20"/>
        </w:rPr>
        <w:t> </w:t>
      </w:r>
      <w:r>
        <w:rPr>
          <w:spacing w:val="-5"/>
          <w:sz w:val="20"/>
        </w:rPr>
        <w:t>or</w:t>
      </w:r>
    </w:p>
    <w:p>
      <w:pPr>
        <w:pStyle w:val="ListParagraph"/>
        <w:numPr>
          <w:ilvl w:val="2"/>
          <w:numId w:val="17"/>
        </w:numPr>
        <w:tabs>
          <w:tab w:pos="3855" w:val="left" w:leader="none"/>
        </w:tabs>
        <w:spacing w:line="244" w:lineRule="auto" w:before="125" w:after="0"/>
        <w:ind w:left="3460" w:right="2221" w:firstLine="0"/>
        <w:jc w:val="left"/>
        <w:rPr>
          <w:sz w:val="20"/>
        </w:rPr>
      </w:pPr>
      <w:r>
        <w:rPr>
          <w:w w:val="110"/>
          <w:sz w:val="20"/>
        </w:rPr>
        <w:t>greater</w:t>
      </w:r>
      <w:r>
        <w:rPr>
          <w:w w:val="110"/>
          <w:sz w:val="20"/>
        </w:rPr>
        <w:t> than</w:t>
      </w:r>
      <w:r>
        <w:rPr>
          <w:w w:val="110"/>
          <w:sz w:val="20"/>
        </w:rPr>
        <w:t> $1500</w:t>
      </w:r>
      <w:r>
        <w:rPr>
          <w:w w:val="110"/>
          <w:sz w:val="20"/>
        </w:rPr>
        <w:t> and</w:t>
      </w:r>
      <w:r>
        <w:rPr>
          <w:w w:val="110"/>
          <w:sz w:val="20"/>
        </w:rPr>
        <w:t> the</w:t>
      </w:r>
      <w:r>
        <w:rPr>
          <w:w w:val="110"/>
          <w:sz w:val="20"/>
        </w:rPr>
        <w:t> ORT</w:t>
      </w:r>
      <w:r>
        <w:rPr>
          <w:w w:val="110"/>
          <w:sz w:val="20"/>
        </w:rPr>
        <w:t> has</w:t>
      </w:r>
      <w:r>
        <w:rPr>
          <w:w w:val="110"/>
          <w:sz w:val="20"/>
        </w:rPr>
        <w:t> issued</w:t>
      </w:r>
      <w:r>
        <w:rPr>
          <w:w w:val="110"/>
          <w:sz w:val="20"/>
        </w:rPr>
        <w:t> an</w:t>
      </w:r>
      <w:r>
        <w:rPr>
          <w:w w:val="110"/>
          <w:sz w:val="20"/>
        </w:rPr>
        <w:t> order</w:t>
      </w:r>
      <w:r>
        <w:rPr>
          <w:w w:val="110"/>
          <w:sz w:val="20"/>
        </w:rPr>
        <w:t> authorizing the sale or disposition of the property.</w:t>
      </w:r>
    </w:p>
    <w:p>
      <w:pPr>
        <w:pStyle w:val="ListParagraph"/>
        <w:numPr>
          <w:ilvl w:val="0"/>
          <w:numId w:val="17"/>
        </w:numPr>
        <w:tabs>
          <w:tab w:pos="2519" w:val="left" w:leader="none"/>
          <w:tab w:pos="2961" w:val="left" w:leader="none"/>
        </w:tabs>
        <w:spacing w:line="244" w:lineRule="auto" w:before="122" w:after="0"/>
        <w:ind w:left="2519" w:right="2158" w:hanging="1"/>
        <w:jc w:val="left"/>
        <w:rPr>
          <w:sz w:val="20"/>
        </w:rPr>
      </w:pPr>
      <w:r>
        <w:rPr>
          <w:w w:val="105"/>
          <w:sz w:val="20"/>
        </w:rPr>
        <w:t>If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removes,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sells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otherwise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disposes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property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left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behind by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tenant,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deduct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proceeds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amount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owing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to the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landlord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pursuant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an order or decision issued by a hearing officer or the director. Any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remaining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proceeds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must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paid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ORT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credit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 person</w:t>
      </w:r>
      <w:r>
        <w:rPr>
          <w:w w:val="105"/>
          <w:sz w:val="20"/>
        </w:rPr>
        <w:t> who</w:t>
      </w:r>
      <w:r>
        <w:rPr>
          <w:w w:val="105"/>
          <w:sz w:val="20"/>
        </w:rPr>
        <w:t> left</w:t>
      </w:r>
      <w:r>
        <w:rPr>
          <w:w w:val="105"/>
          <w:sz w:val="20"/>
        </w:rPr>
        <w:t> the property behind.</w:t>
      </w:r>
    </w:p>
    <w:p>
      <w:pPr>
        <w:pStyle w:val="ListParagraph"/>
        <w:numPr>
          <w:ilvl w:val="0"/>
          <w:numId w:val="17"/>
        </w:numPr>
        <w:tabs>
          <w:tab w:pos="2519" w:val="left" w:leader="none"/>
          <w:tab w:pos="2961" w:val="left" w:leader="none"/>
        </w:tabs>
        <w:spacing w:line="244" w:lineRule="auto" w:before="124" w:after="0"/>
        <w:ind w:left="2519" w:right="2146" w:hanging="1"/>
        <w:jc w:val="left"/>
        <w:rPr>
          <w:sz w:val="20"/>
        </w:rPr>
      </w:pPr>
      <w:r>
        <w:rPr>
          <w:w w:val="105"/>
          <w:sz w:val="20"/>
        </w:rPr>
        <w:t>A landlord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liable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action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taken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tenant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other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person </w:t>
      </w:r>
      <w:r>
        <w:rPr>
          <w:spacing w:val="-2"/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left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property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behind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that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was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improperly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removed,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sold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otherwise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disposed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of.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4"/>
          <w:w w:val="105"/>
        </w:rPr>
        <w:t> </w:t>
      </w:r>
      <w:r>
        <w:rPr>
          <w:w w:val="105"/>
        </w:rPr>
        <w:t>sections</w:t>
      </w:r>
      <w:r>
        <w:rPr>
          <w:spacing w:val="5"/>
          <w:w w:val="105"/>
        </w:rPr>
        <w:t> </w:t>
      </w:r>
      <w:r>
        <w:rPr>
          <w:w w:val="105"/>
        </w:rPr>
        <w:t>12</w:t>
      </w:r>
      <w:r>
        <w:rPr>
          <w:spacing w:val="4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85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spacing w:before="115"/>
        <w:ind w:left="2160" w:right="0" w:firstLine="0"/>
        <w:jc w:val="left"/>
        <w:rPr>
          <w:b/>
          <w:sz w:val="16"/>
        </w:rPr>
      </w:pPr>
      <w:r>
        <w:rPr>
          <w:b/>
          <w:spacing w:val="-2"/>
          <w:w w:val="115"/>
          <w:sz w:val="16"/>
        </w:rPr>
        <w:t>Notices</w:t>
      </w:r>
    </w:p>
    <w:p>
      <w:pPr>
        <w:pStyle w:val="BodyText"/>
        <w:spacing w:line="244" w:lineRule="auto" w:before="15"/>
        <w:ind w:left="2520" w:right="2157"/>
        <w:jc w:val="both"/>
      </w:pPr>
      <w:r>
        <w:rPr>
          <w:b/>
          <w:w w:val="105"/>
        </w:rPr>
        <w:t>28</w:t>
      </w:r>
      <w:r>
        <w:rPr>
          <w:b/>
          <w:spacing w:val="80"/>
          <w:w w:val="150"/>
        </w:rPr>
        <w:t> </w:t>
      </w:r>
      <w:r>
        <w:rPr>
          <w:w w:val="105"/>
        </w:rPr>
        <w:t>Notices</w:t>
      </w:r>
      <w:r>
        <w:rPr>
          <w:spacing w:val="40"/>
          <w:w w:val="105"/>
        </w:rPr>
        <w:t> </w:t>
      </w:r>
      <w:r>
        <w:rPr>
          <w:w w:val="105"/>
        </w:rPr>
        <w:t>required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Act</w:t>
      </w:r>
      <w:r>
        <w:rPr>
          <w:spacing w:val="40"/>
          <w:w w:val="105"/>
        </w:rPr>
        <w:t> </w:t>
      </w:r>
      <w:r>
        <w:rPr>
          <w:w w:val="105"/>
        </w:rPr>
        <w:t>or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regulations</w:t>
      </w:r>
      <w:r>
        <w:rPr>
          <w:spacing w:val="40"/>
          <w:w w:val="105"/>
        </w:rPr>
        <w:t> </w:t>
      </w:r>
      <w:r>
        <w:rPr>
          <w:w w:val="105"/>
        </w:rPr>
        <w:t>must</w:t>
      </w:r>
      <w:r>
        <w:rPr>
          <w:spacing w:val="40"/>
          <w:w w:val="105"/>
        </w:rPr>
        <w:t> </w:t>
      </w:r>
      <w:r>
        <w:rPr>
          <w:w w:val="105"/>
        </w:rPr>
        <w:t>be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writing.</w:t>
      </w:r>
      <w:r>
        <w:rPr>
          <w:spacing w:val="40"/>
          <w:w w:val="105"/>
        </w:rPr>
        <w:t> </w:t>
      </w:r>
      <w:r>
        <w:rPr>
          <w:w w:val="105"/>
        </w:rPr>
        <w:t>Most notices</w:t>
      </w:r>
      <w:r>
        <w:rPr>
          <w:w w:val="105"/>
        </w:rPr>
        <w:t> and</w:t>
      </w:r>
      <w:r>
        <w:rPr>
          <w:w w:val="105"/>
        </w:rPr>
        <w:t> documents</w:t>
      </w:r>
      <w:r>
        <w:rPr>
          <w:w w:val="105"/>
        </w:rPr>
        <w:t> can</w:t>
      </w:r>
      <w:r>
        <w:rPr>
          <w:w w:val="105"/>
        </w:rPr>
        <w:t> be</w:t>
      </w:r>
      <w:r>
        <w:rPr>
          <w:w w:val="105"/>
        </w:rPr>
        <w:t> served</w:t>
      </w:r>
      <w:r>
        <w:rPr>
          <w:w w:val="105"/>
        </w:rPr>
        <w:t> by</w:t>
      </w:r>
      <w:r>
        <w:rPr>
          <w:w w:val="105"/>
        </w:rPr>
        <w:t> personal</w:t>
      </w:r>
      <w:r>
        <w:rPr>
          <w:w w:val="105"/>
        </w:rPr>
        <w:t> service,</w:t>
      </w:r>
      <w:r>
        <w:rPr>
          <w:w w:val="105"/>
        </w:rPr>
        <w:t> ordinary</w:t>
      </w:r>
      <w:r>
        <w:rPr>
          <w:w w:val="105"/>
        </w:rPr>
        <w:t> mail</w:t>
      </w:r>
      <w:r>
        <w:rPr>
          <w:w w:val="105"/>
        </w:rPr>
        <w:t> or</w:t>
      </w:r>
      <w:r>
        <w:rPr>
          <w:w w:val="105"/>
        </w:rPr>
        <w:t> by electronic</w:t>
      </w:r>
      <w:r>
        <w:rPr>
          <w:spacing w:val="40"/>
          <w:w w:val="105"/>
        </w:rPr>
        <w:t> </w:t>
      </w:r>
      <w:r>
        <w:rPr>
          <w:w w:val="105"/>
        </w:rPr>
        <w:t>means.</w:t>
      </w:r>
      <w:r>
        <w:rPr>
          <w:spacing w:val="40"/>
          <w:w w:val="105"/>
        </w:rPr>
        <w:t> </w:t>
      </w:r>
      <w:r>
        <w:rPr>
          <w:w w:val="105"/>
        </w:rPr>
        <w:t>Refer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Act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regulations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details.</w:t>
      </w:r>
    </w:p>
    <w:p>
      <w:pPr>
        <w:pStyle w:val="BodyText"/>
        <w:spacing w:before="122"/>
        <w:ind w:left="2520"/>
      </w:pPr>
      <w:r>
        <w:rPr>
          <w:w w:val="105"/>
        </w:rPr>
        <w:t>[see</w:t>
      </w:r>
      <w:r>
        <w:rPr>
          <w:spacing w:val="3"/>
          <w:w w:val="105"/>
        </w:rPr>
        <w:t> </w:t>
      </w:r>
      <w:r>
        <w:rPr>
          <w:w w:val="105"/>
        </w:rPr>
        <w:t>section</w:t>
      </w:r>
      <w:r>
        <w:rPr>
          <w:spacing w:val="4"/>
          <w:w w:val="105"/>
        </w:rPr>
        <w:t> </w:t>
      </w:r>
      <w:r>
        <w:rPr>
          <w:w w:val="105"/>
        </w:rPr>
        <w:t>82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Act]</w:t>
      </w:r>
    </w:p>
    <w:p>
      <w:pPr>
        <w:pStyle w:val="BodyText"/>
      </w:pPr>
    </w:p>
    <w:p>
      <w:pPr>
        <w:pStyle w:val="BodyText"/>
        <w:spacing w:before="199"/>
      </w:pPr>
    </w:p>
    <w:p>
      <w:pPr>
        <w:spacing w:before="0"/>
        <w:ind w:left="764" w:right="0" w:firstLine="0"/>
        <w:jc w:val="center"/>
        <w:rPr>
          <w:sz w:val="16"/>
        </w:rPr>
      </w:pPr>
      <w:r>
        <w:rPr>
          <w:spacing w:val="-10"/>
          <w:w w:val="135"/>
          <w:sz w:val="16"/>
        </w:rPr>
        <w:t>.</w:t>
      </w:r>
    </w:p>
    <w:sectPr>
      <w:headerReference w:type="default" r:id="rId37"/>
      <w:footerReference w:type="default" r:id="rId38"/>
      <w:pgSz w:w="12240" w:h="15840"/>
      <w:pgMar w:header="1150" w:footer="0" w:top="13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3424">
              <wp:simplePos x="0" y="0"/>
              <wp:positionH relativeFrom="page">
                <wp:posOffset>6679183</wp:posOffset>
              </wp:positionH>
              <wp:positionV relativeFrom="page">
                <wp:posOffset>9712690</wp:posOffset>
              </wp:positionV>
              <wp:extent cx="63690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69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October</w:t>
                          </w:r>
                          <w:r>
                            <w:rPr>
                              <w:rFonts w:ascii="Arial MT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5.919983pt;margin-top:764.778809pt;width:50.15pt;height:10.95pt;mso-position-horizontal-relative:page;mso-position-vertical-relative:page;z-index:-16173056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October</w:t>
                    </w:r>
                    <w:r>
                      <w:rPr>
                        <w:rFonts w:asci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3936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0" name="Textbox 2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0" name="Textbox 230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72544" type="#_x0000_t202" id="docshape21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4448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72032" type="#_x0000_t202" id="docshape21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4960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2" name="Textbox 2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2" name="Textbox 232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71520" type="#_x0000_t202" id="docshape21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5472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3" name="Textbox 2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3" name="Textbox 233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71008" type="#_x0000_t202" id="docshape21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5984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4" name="Textbox 2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4" name="Textbox 234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70496" type="#_x0000_t202" id="docshape21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6496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5" name="Textbox 2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5" name="Textbox 235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69984" type="#_x0000_t202" id="docshape21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7008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6" name="Textbox 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6" name="Textbox 236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69472" type="#_x0000_t202" id="docshape21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7520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7" name="Textbox 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7" name="Textbox 237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68960" type="#_x0000_t202" id="docshape21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8032">
              <wp:simplePos x="0" y="0"/>
              <wp:positionH relativeFrom="page">
                <wp:posOffset>2929240</wp:posOffset>
              </wp:positionH>
              <wp:positionV relativeFrom="page">
                <wp:posOffset>717417</wp:posOffset>
              </wp:positionV>
              <wp:extent cx="1914525" cy="163195"/>
              <wp:effectExtent l="0" t="0" r="0" b="0"/>
              <wp:wrapNone/>
              <wp:docPr id="238" name="Textbox 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8" name="Textbox 238"/>
                    <wps:cNvSpPr txBox="1"/>
                    <wps:spPr>
                      <a:xfrm>
                        <a:off x="0" y="0"/>
                        <a:ext cx="191452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RESIDENTIAL</w:t>
                          </w:r>
                          <w:r>
                            <w:rPr>
                              <w:spacing w:val="39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w w:val="115"/>
                              <w:sz w:val="18"/>
                            </w:rPr>
                            <w:t>TENANCIES,</w:t>
                          </w:r>
                          <w:r>
                            <w:rPr>
                              <w:spacing w:val="45"/>
                              <w:w w:val="11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0.648895pt;margin-top:56.48954pt;width:150.75pt;height:12.85pt;mso-position-horizontal-relative:page;mso-position-vertical-relative:page;z-index:-16168448" type="#_x0000_t202" id="docshape21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2"/>
                        <w:w w:val="115"/>
                        <w:sz w:val="18"/>
                      </w:rPr>
                      <w:t>RESIDENTIAL</w:t>
                    </w:r>
                    <w:r>
                      <w:rPr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15"/>
                        <w:sz w:val="18"/>
                      </w:rPr>
                      <w:t>TENANCIES,</w:t>
                    </w:r>
                    <w:r>
                      <w:rPr>
                        <w:spacing w:val="45"/>
                        <w:w w:val="115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2007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lowerLetter"/>
      <w:lvlText w:val="(%1)"/>
      <w:lvlJc w:val="left"/>
      <w:pPr>
        <w:ind w:left="300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24" w:hanging="4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48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72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96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20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44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68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92" w:hanging="44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(%1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20" w:hanging="4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00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80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60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40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20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00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480" w:hanging="445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(%1)"/>
      <w:lvlJc w:val="left"/>
      <w:pPr>
        <w:ind w:left="252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3460" w:hanging="38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4"/>
        <w:w w:val="87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0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7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4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51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8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45" w:hanging="384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(%1)"/>
      <w:lvlJc w:val="left"/>
      <w:pPr>
        <w:ind w:left="2520" w:hanging="43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17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95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73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51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28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06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84" w:hanging="445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20"/>
      <w:numFmt w:val="decimal"/>
      <w:lvlText w:val="%1"/>
      <w:lvlJc w:val="left"/>
      <w:pPr>
        <w:ind w:left="2520" w:hanging="412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-3"/>
        <w:w w:val="96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17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95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73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51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28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06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84" w:hanging="445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(%1)"/>
      <w:lvlJc w:val="left"/>
      <w:pPr>
        <w:ind w:left="252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00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3868" w:hanging="40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07" w:hanging="4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55" w:hanging="4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02" w:hanging="4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50" w:hanging="4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97" w:hanging="4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45" w:hanging="409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(%1)"/>
      <w:lvlJc w:val="left"/>
      <w:pPr>
        <w:ind w:left="2520" w:hanging="44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3459" w:hanging="39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94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57" w:hanging="3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55" w:hanging="3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52" w:hanging="3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50" w:hanging="3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47" w:hanging="3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45" w:hanging="39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(%1)"/>
      <w:lvlJc w:val="left"/>
      <w:pPr>
        <w:ind w:left="2520" w:hanging="43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9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2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64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36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08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8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52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24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96" w:hanging="43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2"/>
      <w:numFmt w:val="decimal"/>
      <w:lvlText w:val="(%1)"/>
      <w:lvlJc w:val="left"/>
      <w:pPr>
        <w:ind w:left="252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000" w:hanging="43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3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6" w:hanging="4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53" w:hanging="4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80" w:hanging="4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06" w:hanging="4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33" w:hanging="4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60" w:hanging="4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86" w:hanging="43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(%1)"/>
      <w:lvlJc w:val="left"/>
      <w:pPr>
        <w:ind w:left="2519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17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95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73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51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28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06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84" w:hanging="44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(%1)"/>
      <w:lvlJc w:val="left"/>
      <w:pPr>
        <w:ind w:left="2520" w:hanging="446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44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17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95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73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51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28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06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84" w:hanging="44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(%1)"/>
      <w:lvlJc w:val="left"/>
      <w:pPr>
        <w:ind w:left="2520" w:hanging="43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2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00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6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53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80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06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33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60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86" w:hanging="44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(%1)"/>
      <w:lvlJc w:val="left"/>
      <w:pPr>
        <w:ind w:left="2953" w:hanging="43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000" w:hanging="44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6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53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80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06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33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60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86" w:hanging="44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(%1)"/>
      <w:lvlJc w:val="left"/>
      <w:pPr>
        <w:ind w:left="2520" w:hanging="43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2" w:hanging="4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64" w:hanging="4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36" w:hanging="4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08" w:hanging="4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80" w:hanging="4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52" w:hanging="4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24" w:hanging="4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96" w:hanging="43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866" w:hanging="507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2"/>
      <w:numFmt w:val="decimal"/>
      <w:lvlText w:val="(%2)"/>
      <w:lvlJc w:val="left"/>
      <w:pPr>
        <w:ind w:left="2520" w:hanging="44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92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00" w:hanging="4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80" w:hanging="4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0" w:hanging="4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4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20" w:hanging="4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00" w:hanging="4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80" w:hanging="44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(%1)"/>
      <w:lvlJc w:val="left"/>
      <w:pPr>
        <w:ind w:left="388" w:hanging="50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5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5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8" w:hanging="5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4" w:hanging="5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0" w:hanging="5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96" w:hanging="5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82" w:hanging="5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68" w:hanging="50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59" w:hanging="50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*"/>
      <w:lvlJc w:val="left"/>
      <w:pPr>
        <w:ind w:left="590" w:hanging="135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3" w:hanging="1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6" w:hanging="1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0" w:hanging="1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73" w:hanging="1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6" w:hanging="1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0" w:hanging="1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33" w:hanging="135"/>
      </w:pPr>
      <w:rPr>
        <w:rFonts w:hint="default"/>
        <w:lang w:val="en-US" w:eastAsia="en-US" w:bidi="ar-SA"/>
      </w:rPr>
    </w:lvl>
  </w:abstractNum>
  <w:num w:numId="10">
    <w:abstractNumId w:val="9"/>
  </w:num>
  <w:num w:numId="7">
    <w:abstractNumId w:val="6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2"/>
      <w:ind w:left="2520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ORT@gov.sk.ca" TargetMode="External"/><Relationship Id="rId7" Type="http://schemas.openxmlformats.org/officeDocument/2006/relationships/hyperlink" Target="http://www.saskatchewan.ca/ort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header" Target="header1.xml"/><Relationship Id="rId22" Type="http://schemas.openxmlformats.org/officeDocument/2006/relationships/footer" Target="footer2.xml"/><Relationship Id="rId23" Type="http://schemas.openxmlformats.org/officeDocument/2006/relationships/header" Target="header2.xml"/><Relationship Id="rId24" Type="http://schemas.openxmlformats.org/officeDocument/2006/relationships/footer" Target="footer3.xml"/><Relationship Id="rId25" Type="http://schemas.openxmlformats.org/officeDocument/2006/relationships/header" Target="header3.xml"/><Relationship Id="rId26" Type="http://schemas.openxmlformats.org/officeDocument/2006/relationships/footer" Target="footer4.xml"/><Relationship Id="rId27" Type="http://schemas.openxmlformats.org/officeDocument/2006/relationships/header" Target="header4.xml"/><Relationship Id="rId28" Type="http://schemas.openxmlformats.org/officeDocument/2006/relationships/footer" Target="footer5.xml"/><Relationship Id="rId29" Type="http://schemas.openxmlformats.org/officeDocument/2006/relationships/header" Target="header5.xml"/><Relationship Id="rId30" Type="http://schemas.openxmlformats.org/officeDocument/2006/relationships/footer" Target="footer6.xml"/><Relationship Id="rId31" Type="http://schemas.openxmlformats.org/officeDocument/2006/relationships/header" Target="header6.xml"/><Relationship Id="rId32" Type="http://schemas.openxmlformats.org/officeDocument/2006/relationships/footer" Target="footer7.xml"/><Relationship Id="rId33" Type="http://schemas.openxmlformats.org/officeDocument/2006/relationships/header" Target="header7.xml"/><Relationship Id="rId34" Type="http://schemas.openxmlformats.org/officeDocument/2006/relationships/footer" Target="footer8.xml"/><Relationship Id="rId35" Type="http://schemas.openxmlformats.org/officeDocument/2006/relationships/header" Target="header8.xml"/><Relationship Id="rId36" Type="http://schemas.openxmlformats.org/officeDocument/2006/relationships/footer" Target="footer9.xml"/><Relationship Id="rId37" Type="http://schemas.openxmlformats.org/officeDocument/2006/relationships/header" Target="header9.xml"/><Relationship Id="rId38" Type="http://schemas.openxmlformats.org/officeDocument/2006/relationships/footer" Target="footer10.xml"/><Relationship Id="rId3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2026-05-22T10:54:59Z</dcterms:created>
  <dcterms:modified xsi:type="dcterms:W3CDTF">2026-05-22T10:54:59Z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2026-05-22T00:00:00Z</vt:filetime>
  </property>
  <property fmtid="{D5CDD505-2E9C-101B-9397-08002B2CF9AE}" pid="5" name="Producer">
    <vt:lpwstr>Adobe PDF Library 19.21.90</vt:lpwstr>
  </property>
</Properties>
</file>